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5"/>
        <w:gridCol w:w="2509"/>
        <w:gridCol w:w="1705"/>
        <w:gridCol w:w="2555"/>
      </w:tblGrid>
      <w:tr w:rsidR="00116FBB" w:rsidRPr="009F5B61" w14:paraId="56E939EA" w14:textId="77777777" w:rsidTr="00BA721F">
        <w:trPr>
          <w:trHeight w:val="314"/>
        </w:trPr>
        <w:tc>
          <w:tcPr>
            <w:tcW w:w="2235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769" w:type="dxa"/>
            <w:gridSpan w:val="3"/>
            <w:shd w:val="clear" w:color="auto" w:fill="FFFFFF"/>
          </w:tcPr>
          <w:p w14:paraId="56E939E9" w14:textId="6E349E04" w:rsidR="00116FBB" w:rsidRPr="005E466D" w:rsidRDefault="003D05E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YEDİTEPE UNIVERSITY</w:t>
            </w:r>
          </w:p>
        </w:tc>
      </w:tr>
      <w:tr w:rsidR="007967A9" w:rsidRPr="005E466D" w14:paraId="56E939F1" w14:textId="77777777" w:rsidTr="00BA721F">
        <w:trPr>
          <w:trHeight w:val="314"/>
        </w:trPr>
        <w:tc>
          <w:tcPr>
            <w:tcW w:w="2235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9" w:type="dxa"/>
            <w:shd w:val="clear" w:color="auto" w:fill="FFFFFF"/>
          </w:tcPr>
          <w:p w14:paraId="56E939EE" w14:textId="461850BD" w:rsidR="007967A9" w:rsidRPr="005E466D" w:rsidRDefault="003D05E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ISTANBU21</w:t>
            </w:r>
          </w:p>
        </w:tc>
        <w:tc>
          <w:tcPr>
            <w:tcW w:w="1705" w:type="dxa"/>
            <w:shd w:val="clear" w:color="auto" w:fill="FFFFFF"/>
          </w:tcPr>
          <w:p w14:paraId="2BA4D5AB" w14:textId="77777777" w:rsidR="003D05E2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4A1B71F8" w14:textId="21C20775" w:rsidR="007967A9" w:rsidRDefault="007967A9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5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BA721F">
        <w:trPr>
          <w:trHeight w:val="472"/>
        </w:trPr>
        <w:tc>
          <w:tcPr>
            <w:tcW w:w="2235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09" w:type="dxa"/>
            <w:shd w:val="clear" w:color="auto" w:fill="FFFFFF"/>
          </w:tcPr>
          <w:p w14:paraId="5DB333D4" w14:textId="77777777" w:rsidR="003D05E2" w:rsidRPr="00BA721F" w:rsidRDefault="003D05E2" w:rsidP="003D05E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721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İnönü Mah. </w:t>
            </w:r>
          </w:p>
          <w:p w14:paraId="176F63A7" w14:textId="5E5E2B62" w:rsidR="003D05E2" w:rsidRPr="00BA721F" w:rsidRDefault="003D05E2" w:rsidP="003D05E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721F">
              <w:rPr>
                <w:rFonts w:ascii="Verdana" w:hAnsi="Verdana" w:cs="Arial"/>
                <w:color w:val="002060"/>
                <w:sz w:val="20"/>
                <w:lang w:val="en-GB"/>
              </w:rPr>
              <w:t>Kayışdağı Cad. 326A</w:t>
            </w:r>
          </w:p>
          <w:p w14:paraId="274EA8E7" w14:textId="77777777" w:rsidR="003D05E2" w:rsidRPr="00BA721F" w:rsidRDefault="003D05E2" w:rsidP="003D05E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721F">
              <w:rPr>
                <w:rFonts w:ascii="Verdana" w:hAnsi="Verdana" w:cs="Arial"/>
                <w:color w:val="002060"/>
                <w:sz w:val="20"/>
                <w:lang w:val="en-GB"/>
              </w:rPr>
              <w:t>26 Ağustos Yerleşimi</w:t>
            </w:r>
          </w:p>
          <w:p w14:paraId="56E939F3" w14:textId="3C44DAB3" w:rsidR="007967A9" w:rsidRPr="003D05E2" w:rsidRDefault="003D05E2" w:rsidP="003D05E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BA721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34755 Ataşehir - </w:t>
            </w:r>
            <w:r w:rsidR="00BA721F"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r w:rsidRPr="00BA721F">
              <w:rPr>
                <w:rFonts w:ascii="Verdana" w:hAnsi="Verdana" w:cs="Arial"/>
                <w:color w:val="002060"/>
                <w:sz w:val="20"/>
                <w:lang w:val="en-GB"/>
              </w:rPr>
              <w:t>İstanbul</w:t>
            </w:r>
          </w:p>
        </w:tc>
        <w:tc>
          <w:tcPr>
            <w:tcW w:w="1705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5" w:type="dxa"/>
            <w:shd w:val="clear" w:color="auto" w:fill="FFFFFF"/>
          </w:tcPr>
          <w:p w14:paraId="56E939F5" w14:textId="07CF6C32" w:rsidR="007967A9" w:rsidRPr="005E466D" w:rsidRDefault="003D05E2" w:rsidP="003D05E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7967A9" w:rsidRPr="003D05E2" w14:paraId="56E939FC" w14:textId="77777777" w:rsidTr="00BA721F">
        <w:trPr>
          <w:trHeight w:val="811"/>
        </w:trPr>
        <w:tc>
          <w:tcPr>
            <w:tcW w:w="2235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09" w:type="dxa"/>
            <w:shd w:val="clear" w:color="auto" w:fill="FFFFFF"/>
          </w:tcPr>
          <w:p w14:paraId="2D6249DA" w14:textId="77777777" w:rsidR="007967A9" w:rsidRDefault="003D05E2" w:rsidP="003D05E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Hazal Altunkulp Çoban</w:t>
            </w:r>
          </w:p>
          <w:p w14:paraId="56E939F8" w14:textId="5257C8F4" w:rsidR="003D05E2" w:rsidRPr="005E466D" w:rsidRDefault="003D05E2" w:rsidP="003D05E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Exchange</w:t>
            </w:r>
            <w:r w:rsidR="00BA721F"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and</w:t>
            </w:r>
            <w:r w:rsidR="00BA721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Cooperation Office</w:t>
            </w:r>
          </w:p>
        </w:tc>
        <w:tc>
          <w:tcPr>
            <w:tcW w:w="1705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55" w:type="dxa"/>
            <w:shd w:val="clear" w:color="auto" w:fill="FFFFFF"/>
          </w:tcPr>
          <w:p w14:paraId="56E939FB" w14:textId="4B39BD4C" w:rsidR="003D05E2" w:rsidRPr="003D05E2" w:rsidRDefault="003D05E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3D05E2">
              <w:rPr>
                <w:rFonts w:ascii="Verdana" w:hAnsi="Verdana" w:cs="Arial"/>
                <w:color w:val="002060"/>
                <w:sz w:val="20"/>
                <w:lang w:val="fr-BE"/>
              </w:rPr>
              <w:t>erasmus@yeditepe.</w:t>
            </w:r>
            <w:r w:rsidR="00BA721F">
              <w:rPr>
                <w:rFonts w:ascii="Verdana" w:hAnsi="Verdana" w:cs="Arial"/>
                <w:color w:val="002060"/>
                <w:sz w:val="20"/>
                <w:lang w:val="fr-BE"/>
              </w:rPr>
              <w:t>edu.</w:t>
            </w:r>
            <w:r w:rsidR="00BA721F">
              <w:rPr>
                <w:rFonts w:ascii="Verdana" w:hAnsi="Verdana" w:cs="Arial"/>
                <w:color w:val="002060"/>
                <w:sz w:val="20"/>
                <w:lang w:val="fr-BE"/>
              </w:rPr>
              <w:br/>
              <w:t>tr</w:t>
            </w:r>
            <w:r w:rsidR="00BA721F">
              <w:rPr>
                <w:rFonts w:ascii="Verdana" w:hAnsi="Verdana" w:cs="Arial"/>
                <w:color w:val="002060"/>
                <w:sz w:val="20"/>
                <w:lang w:val="fr-BE"/>
              </w:rPr>
              <w:br/>
              <w:t>+902165780604</w:t>
            </w:r>
          </w:p>
        </w:tc>
      </w:tr>
      <w:tr w:rsidR="00F8532D" w:rsidRPr="005F0E76" w14:paraId="56E93A03" w14:textId="77777777" w:rsidTr="00BA721F">
        <w:trPr>
          <w:trHeight w:val="811"/>
        </w:trPr>
        <w:tc>
          <w:tcPr>
            <w:tcW w:w="2235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9" w:type="dxa"/>
            <w:shd w:val="clear" w:color="auto" w:fill="FFFFFF"/>
          </w:tcPr>
          <w:p w14:paraId="56E93A00" w14:textId="7F8DCCA6" w:rsidR="00F8532D" w:rsidRPr="005E466D" w:rsidRDefault="00BA721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Higher education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institution</w:t>
            </w:r>
          </w:p>
        </w:tc>
        <w:tc>
          <w:tcPr>
            <w:tcW w:w="1705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5" w:type="dxa"/>
            <w:shd w:val="clear" w:color="auto" w:fill="FFFFFF"/>
          </w:tcPr>
          <w:p w14:paraId="7F97F706" w14:textId="7F2D7F52" w:rsidR="006F285A" w:rsidRDefault="00AE386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DA4B116" w:rsidR="00F8532D" w:rsidRPr="00F8532D" w:rsidRDefault="00AE386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21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tbl>
            <w:tblPr>
              <w:tblW w:w="8763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8763"/>
            </w:tblGrid>
            <w:tr w:rsidR="00BA721F" w14:paraId="62AC23B9" w14:textId="77777777" w:rsidTr="00930E64">
              <w:trPr>
                <w:jc w:val="center"/>
              </w:trPr>
              <w:tc>
                <w:tcPr>
                  <w:tcW w:w="8763" w:type="dxa"/>
                  <w:shd w:val="clear" w:color="auto" w:fill="FFFFFF"/>
                </w:tcPr>
                <w:p w14:paraId="1251AED0" w14:textId="77777777" w:rsidR="00BA721F" w:rsidRDefault="00BA721F" w:rsidP="00BA721F">
                  <w:pPr>
                    <w:spacing w:before="240" w:after="120"/>
                    <w:ind w:left="-6" w:firstLine="6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1</w:t>
                  </w:r>
                  <w:r w:rsidRPr="000425A7">
                    <w:rPr>
                      <w:rFonts w:ascii="Verdana" w:hAnsi="Verdana" w:cs="Calibri"/>
                      <w:b/>
                      <w:sz w:val="20"/>
                      <w:vertAlign w:val="superscript"/>
                      <w:lang w:val="en-GB"/>
                    </w:rPr>
                    <w:t>st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 day (</w:t>
                  </w:r>
                  <w:r w:rsidRPr="000425A7">
                    <w:rPr>
                      <w:rFonts w:ascii="Verdana" w:hAnsi="Verdana" w:cs="Calibri"/>
                      <w:i/>
                      <w:sz w:val="20"/>
                      <w:lang w:val="en-GB"/>
                    </w:rPr>
                    <w:t>the date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):</w:t>
                  </w:r>
                </w:p>
              </w:tc>
            </w:tr>
            <w:tr w:rsidR="00BA721F" w14:paraId="2CD8864C" w14:textId="77777777" w:rsidTr="00930E64">
              <w:trPr>
                <w:jc w:val="center"/>
              </w:trPr>
              <w:tc>
                <w:tcPr>
                  <w:tcW w:w="8763" w:type="dxa"/>
                  <w:shd w:val="clear" w:color="auto" w:fill="FFFFFF"/>
                </w:tcPr>
                <w:p w14:paraId="00E358F6" w14:textId="77777777" w:rsidR="00BA721F" w:rsidRDefault="00BA721F" w:rsidP="00BA721F">
                  <w:pPr>
                    <w:spacing w:before="240" w:after="120"/>
                    <w:ind w:left="-6" w:firstLine="6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2</w:t>
                  </w:r>
                  <w:r w:rsidRPr="000425A7">
                    <w:rPr>
                      <w:rFonts w:ascii="Verdana" w:hAnsi="Verdana" w:cs="Calibri"/>
                      <w:b/>
                      <w:sz w:val="20"/>
                      <w:vertAlign w:val="superscript"/>
                      <w:lang w:val="en-GB"/>
                    </w:rPr>
                    <w:t>nd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 day (</w:t>
                  </w:r>
                  <w:r w:rsidRPr="000425A7">
                    <w:rPr>
                      <w:rFonts w:ascii="Verdana" w:hAnsi="Verdana" w:cs="Calibri"/>
                      <w:i/>
                      <w:sz w:val="20"/>
                      <w:lang w:val="en-GB"/>
                    </w:rPr>
                    <w:t>the date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):</w:t>
                  </w:r>
                </w:p>
              </w:tc>
            </w:tr>
            <w:tr w:rsidR="00BA721F" w14:paraId="14AD71B1" w14:textId="77777777" w:rsidTr="00930E64">
              <w:trPr>
                <w:jc w:val="center"/>
              </w:trPr>
              <w:tc>
                <w:tcPr>
                  <w:tcW w:w="8763" w:type="dxa"/>
                  <w:shd w:val="clear" w:color="auto" w:fill="FFFFFF"/>
                </w:tcPr>
                <w:p w14:paraId="09A4DC8B" w14:textId="77777777" w:rsidR="00BA721F" w:rsidRDefault="00BA721F" w:rsidP="00BA721F">
                  <w:pPr>
                    <w:spacing w:before="240" w:after="120"/>
                    <w:ind w:left="-6" w:firstLine="6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3</w:t>
                  </w:r>
                  <w:r w:rsidRPr="000425A7">
                    <w:rPr>
                      <w:rFonts w:ascii="Verdana" w:hAnsi="Verdana" w:cs="Calibri"/>
                      <w:b/>
                      <w:sz w:val="20"/>
                      <w:vertAlign w:val="superscript"/>
                      <w:lang w:val="en-GB"/>
                    </w:rPr>
                    <w:t>rd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 day (</w:t>
                  </w:r>
                  <w:r w:rsidRPr="000425A7">
                    <w:rPr>
                      <w:rFonts w:ascii="Verdana" w:hAnsi="Verdana" w:cs="Calibri"/>
                      <w:i/>
                      <w:sz w:val="20"/>
                      <w:lang w:val="en-GB"/>
                    </w:rPr>
                    <w:t>the date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):</w:t>
                  </w:r>
                </w:p>
              </w:tc>
            </w:tr>
            <w:tr w:rsidR="00BA721F" w14:paraId="6106D2B6" w14:textId="77777777" w:rsidTr="00930E64">
              <w:trPr>
                <w:jc w:val="center"/>
              </w:trPr>
              <w:tc>
                <w:tcPr>
                  <w:tcW w:w="8763" w:type="dxa"/>
                  <w:shd w:val="clear" w:color="auto" w:fill="FFFFFF"/>
                </w:tcPr>
                <w:p w14:paraId="5CEF3D12" w14:textId="77777777" w:rsidR="00BA721F" w:rsidRDefault="00BA721F" w:rsidP="00BA721F">
                  <w:pPr>
                    <w:spacing w:before="240" w:after="120"/>
                    <w:ind w:left="-6" w:firstLine="6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4</w:t>
                  </w:r>
                  <w:r w:rsidRPr="000425A7">
                    <w:rPr>
                      <w:rFonts w:ascii="Verdana" w:hAnsi="Verdana" w:cs="Calibri"/>
                      <w:b/>
                      <w:sz w:val="20"/>
                      <w:vertAlign w:val="superscript"/>
                      <w:lang w:val="en-GB"/>
                    </w:rPr>
                    <w:t>th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 day (</w:t>
                  </w:r>
                  <w:r w:rsidRPr="000425A7">
                    <w:rPr>
                      <w:rFonts w:ascii="Verdana" w:hAnsi="Verdana" w:cs="Calibri"/>
                      <w:i/>
                      <w:sz w:val="20"/>
                      <w:lang w:val="en-GB"/>
                    </w:rPr>
                    <w:t>the date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):</w:t>
                  </w:r>
                </w:p>
              </w:tc>
            </w:tr>
            <w:tr w:rsidR="00BA721F" w14:paraId="5510F32A" w14:textId="77777777" w:rsidTr="00930E64">
              <w:trPr>
                <w:jc w:val="center"/>
              </w:trPr>
              <w:tc>
                <w:tcPr>
                  <w:tcW w:w="8763" w:type="dxa"/>
                  <w:shd w:val="clear" w:color="auto" w:fill="FFFFFF"/>
                </w:tcPr>
                <w:p w14:paraId="5DCE7951" w14:textId="77777777" w:rsidR="00BA721F" w:rsidRDefault="00BA721F" w:rsidP="00BA721F">
                  <w:pPr>
                    <w:spacing w:before="240" w:after="120"/>
                    <w:ind w:left="-6" w:firstLine="6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5</w:t>
                  </w:r>
                  <w:r w:rsidRPr="000425A7">
                    <w:rPr>
                      <w:rFonts w:ascii="Verdana" w:hAnsi="Verdana" w:cs="Calibri"/>
                      <w:b/>
                      <w:sz w:val="20"/>
                      <w:vertAlign w:val="superscript"/>
                      <w:lang w:val="en-GB"/>
                    </w:rPr>
                    <w:t>th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 xml:space="preserve"> day (</w:t>
                  </w:r>
                  <w:r w:rsidRPr="000425A7">
                    <w:rPr>
                      <w:rFonts w:ascii="Verdana" w:hAnsi="Verdana" w:cs="Calibri"/>
                      <w:i/>
                      <w:sz w:val="20"/>
                      <w:lang w:val="en-GB"/>
                    </w:rPr>
                    <w:t>the date</w:t>
                  </w: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):</w:t>
                  </w:r>
                </w:p>
              </w:tc>
            </w:tr>
          </w:tbl>
          <w:p w14:paraId="56E93A3A" w14:textId="778BA0D8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bookmarkStart w:id="0" w:name="_GoBack"/>
            <w:bookmarkEnd w:id="0"/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4A134AB5" w:rsidR="00377526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6125CC15" w14:textId="49521CBE" w:rsidR="00BA721F" w:rsidRPr="00490F95" w:rsidRDefault="00BA721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(The head of the academic unit)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5307E" w14:textId="77777777" w:rsidR="00AE386B" w:rsidRDefault="00AE386B">
      <w:r>
        <w:separator/>
      </w:r>
    </w:p>
  </w:endnote>
  <w:endnote w:type="continuationSeparator" w:id="0">
    <w:p w14:paraId="0E6E31B4" w14:textId="77777777" w:rsidR="00AE386B" w:rsidRDefault="00AE386B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CEE40D1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9C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55852" w14:textId="77777777" w:rsidR="00AE386B" w:rsidRDefault="00AE386B">
      <w:r>
        <w:separator/>
      </w:r>
    </w:p>
  </w:footnote>
  <w:footnote w:type="continuationSeparator" w:id="0">
    <w:p w14:paraId="36BB926F" w14:textId="77777777" w:rsidR="00AE386B" w:rsidRDefault="00AE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7FA9978A" w:rsidR="00AD66BB" w:rsidRPr="00AD66BB" w:rsidRDefault="00BA721F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Yeditepe University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7FA9978A" w:rsidR="00AD66BB" w:rsidRPr="00AD66BB" w:rsidRDefault="00BA721F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Yeditepe University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279CF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5E2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386B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21F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C6F1D69C-0450-4498-AF95-7318B536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49858-2E1E-49BF-A022-5CC877D5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22</TotalTime>
  <Pages>5</Pages>
  <Words>526</Words>
  <Characters>3002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3521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Hazal Altunkulp Çoban</cp:lastModifiedBy>
  <cp:revision>3</cp:revision>
  <cp:lastPrinted>2013-11-06T08:46:00Z</cp:lastPrinted>
  <dcterms:created xsi:type="dcterms:W3CDTF">2023-06-07T11:04:00Z</dcterms:created>
  <dcterms:modified xsi:type="dcterms:W3CDTF">2026-01-14T07:58:00Z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12d1da11-4c7a-494d-b3ae-307072d49601</vt:lpwstr>
  </property>
</Properties>
</file>