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1B" w:rsidRDefault="00EA361B">
      <w:pPr>
        <w:rPr>
          <w:b/>
          <w:sz w:val="24"/>
          <w:szCs w:val="24"/>
        </w:rPr>
      </w:pPr>
    </w:p>
    <w:p w:rsidR="00EA361B" w:rsidRDefault="00A00BCB">
      <w:pPr>
        <w:jc w:val="center"/>
        <w:rPr>
          <w:b/>
          <w:sz w:val="24"/>
          <w:szCs w:val="24"/>
        </w:rPr>
      </w:pPr>
      <w:r>
        <w:rPr>
          <w:b/>
          <w:sz w:val="24"/>
          <w:szCs w:val="24"/>
        </w:rPr>
        <w:t>2024-2025</w:t>
      </w:r>
      <w:r>
        <w:rPr>
          <w:sz w:val="24"/>
          <w:szCs w:val="24"/>
        </w:rPr>
        <w:t xml:space="preserve"> </w:t>
      </w:r>
      <w:r>
        <w:rPr>
          <w:b/>
          <w:sz w:val="24"/>
          <w:szCs w:val="24"/>
        </w:rPr>
        <w:t>Erasmus Öğrenim Hareketliliği (Rusya, Kore)</w:t>
      </w:r>
    </w:p>
    <w:p w:rsidR="00EA361B" w:rsidRDefault="00A00BCB">
      <w:pPr>
        <w:jc w:val="center"/>
        <w:rPr>
          <w:b/>
          <w:sz w:val="24"/>
          <w:szCs w:val="24"/>
        </w:rPr>
      </w:pPr>
      <w:r>
        <w:rPr>
          <w:b/>
          <w:sz w:val="24"/>
          <w:szCs w:val="24"/>
        </w:rPr>
        <w:t>Başvuru Çağrısı</w:t>
      </w:r>
    </w:p>
    <w:p w:rsidR="00EA361B" w:rsidRDefault="00EA361B">
      <w:pPr>
        <w:rPr>
          <w:b/>
          <w:sz w:val="24"/>
          <w:szCs w:val="24"/>
        </w:rPr>
      </w:pPr>
    </w:p>
    <w:p w:rsidR="00EA361B" w:rsidRDefault="008163E1">
      <w:pPr>
        <w:rPr>
          <w:sz w:val="24"/>
          <w:szCs w:val="24"/>
        </w:rPr>
      </w:pPr>
      <w:r>
        <w:rPr>
          <w:b/>
          <w:color w:val="17365D"/>
          <w:sz w:val="24"/>
          <w:szCs w:val="24"/>
        </w:rPr>
        <w:t>Son Başvuru Tarih</w:t>
      </w:r>
      <w:r w:rsidR="00A00BCB">
        <w:rPr>
          <w:b/>
          <w:color w:val="17365D"/>
          <w:sz w:val="24"/>
          <w:szCs w:val="24"/>
        </w:rPr>
        <w:t>i</w:t>
      </w:r>
      <w:r>
        <w:rPr>
          <w:b/>
          <w:color w:val="17365D"/>
          <w:sz w:val="24"/>
          <w:szCs w:val="24"/>
        </w:rPr>
        <w:t xml:space="preserve"> ve Saati </w:t>
      </w:r>
      <w:bookmarkStart w:id="0" w:name="_GoBack"/>
      <w:bookmarkEnd w:id="0"/>
      <w:r w:rsidR="00A00BCB">
        <w:rPr>
          <w:b/>
          <w:color w:val="17365D"/>
          <w:sz w:val="24"/>
          <w:szCs w:val="24"/>
        </w:rPr>
        <w:t xml:space="preserve">: </w:t>
      </w:r>
      <w:r w:rsidR="00A00BCB">
        <w:rPr>
          <w:sz w:val="24"/>
          <w:szCs w:val="24"/>
        </w:rPr>
        <w:t xml:space="preserve">1 Nisan 2024 </w:t>
      </w:r>
      <w:r>
        <w:rPr>
          <w:sz w:val="24"/>
          <w:szCs w:val="24"/>
        </w:rPr>
        <w:t>16:00</w:t>
      </w:r>
    </w:p>
    <w:p w:rsidR="00EA361B" w:rsidRDefault="00EA361B">
      <w:pPr>
        <w:rPr>
          <w:sz w:val="24"/>
          <w:szCs w:val="24"/>
        </w:rPr>
      </w:pPr>
    </w:p>
    <w:p w:rsidR="00EA361B" w:rsidRDefault="00A00BCB">
      <w:pPr>
        <w:rPr>
          <w:sz w:val="24"/>
          <w:szCs w:val="24"/>
        </w:rPr>
      </w:pPr>
      <w:r>
        <w:rPr>
          <w:b/>
          <w:color w:val="17365D"/>
          <w:sz w:val="24"/>
          <w:szCs w:val="24"/>
        </w:rPr>
        <w:t>Hareketlilik dönemi (tercihe göre):</w:t>
      </w:r>
      <w:r>
        <w:rPr>
          <w:color w:val="17365D"/>
          <w:sz w:val="24"/>
          <w:szCs w:val="24"/>
        </w:rPr>
        <w:t xml:space="preserve"> </w:t>
      </w:r>
      <w:r>
        <w:rPr>
          <w:sz w:val="24"/>
          <w:szCs w:val="24"/>
        </w:rPr>
        <w:t xml:space="preserve">24-25 Güz, 24-25 Bahar* </w:t>
      </w:r>
    </w:p>
    <w:p w:rsidR="00EA361B" w:rsidRDefault="00EA361B">
      <w:pPr>
        <w:rPr>
          <w:sz w:val="24"/>
          <w:szCs w:val="24"/>
        </w:rPr>
      </w:pPr>
    </w:p>
    <w:p w:rsidR="00EA361B" w:rsidRDefault="00A00BCB">
      <w:pPr>
        <w:rPr>
          <w:sz w:val="24"/>
          <w:szCs w:val="24"/>
        </w:rPr>
      </w:pPr>
      <w:r>
        <w:rPr>
          <w:sz w:val="24"/>
          <w:szCs w:val="24"/>
        </w:rPr>
        <w:t xml:space="preserve">* Başvuru formunda, tercih dönemi sorusunun seçeneklerine müdahale edilemediği için tüm “yaz ve 1 akademik yıl seçenekleri bulunmaktadır. Ancak sadece “Güz” veya “Bahar” seçilmelidir. </w:t>
      </w:r>
    </w:p>
    <w:p w:rsidR="00EA361B" w:rsidRDefault="00EA361B">
      <w:pPr>
        <w:rPr>
          <w:b/>
          <w:sz w:val="24"/>
          <w:szCs w:val="24"/>
        </w:rPr>
      </w:pPr>
    </w:p>
    <w:p w:rsidR="00EA361B" w:rsidRDefault="00A00BCB">
      <w:pPr>
        <w:rPr>
          <w:b/>
          <w:color w:val="17365D"/>
          <w:sz w:val="24"/>
          <w:szCs w:val="24"/>
        </w:rPr>
      </w:pPr>
      <w:r>
        <w:rPr>
          <w:b/>
          <w:color w:val="17365D"/>
          <w:sz w:val="24"/>
          <w:szCs w:val="24"/>
        </w:rPr>
        <w:t>Başvuru Şartları:</w:t>
      </w:r>
    </w:p>
    <w:p w:rsidR="00EA361B" w:rsidRDefault="00EA361B">
      <w:pPr>
        <w:rPr>
          <w:b/>
          <w:sz w:val="24"/>
          <w:szCs w:val="24"/>
        </w:rPr>
      </w:pPr>
    </w:p>
    <w:p w:rsidR="00EA361B" w:rsidRDefault="00A00BCB">
      <w:pPr>
        <w:numPr>
          <w:ilvl w:val="0"/>
          <w:numId w:val="12"/>
        </w:numPr>
        <w:pBdr>
          <w:top w:val="nil"/>
          <w:left w:val="nil"/>
          <w:bottom w:val="nil"/>
          <w:right w:val="nil"/>
          <w:between w:val="nil"/>
        </w:pBdr>
        <w:ind w:left="426"/>
        <w:jc w:val="both"/>
        <w:rPr>
          <w:color w:val="000000"/>
          <w:sz w:val="24"/>
          <w:szCs w:val="24"/>
        </w:rPr>
      </w:pPr>
      <w:r>
        <w:rPr>
          <w:color w:val="000000"/>
          <w:sz w:val="24"/>
          <w:szCs w:val="24"/>
        </w:rPr>
        <w:t xml:space="preserve">Öğrencinin yükseköğretim kurumu bünyesinde örgün eğitim kademelerinin herhangi birinde (lisans, yüksek lisans, doktora) bir yükseköğretim programına </w:t>
      </w:r>
      <w:proofErr w:type="gramStart"/>
      <w:r>
        <w:rPr>
          <w:color w:val="000000"/>
          <w:sz w:val="24"/>
          <w:szCs w:val="24"/>
        </w:rPr>
        <w:t>kayıtlı</w:t>
      </w:r>
      <w:proofErr w:type="gramEnd"/>
      <w:r>
        <w:rPr>
          <w:color w:val="000000"/>
          <w:sz w:val="24"/>
          <w:szCs w:val="24"/>
        </w:rPr>
        <w:t xml:space="preserve">, </w:t>
      </w:r>
      <w:r>
        <w:rPr>
          <w:b/>
          <w:color w:val="000000"/>
          <w:sz w:val="24"/>
          <w:szCs w:val="24"/>
        </w:rPr>
        <w:t>tam zamanlı</w:t>
      </w:r>
      <w:r>
        <w:rPr>
          <w:color w:val="000000"/>
          <w:sz w:val="24"/>
          <w:szCs w:val="24"/>
        </w:rPr>
        <w:t xml:space="preserve"> öğrenci olmak. </w:t>
      </w:r>
    </w:p>
    <w:p w:rsidR="00EA361B" w:rsidRDefault="00EA361B">
      <w:pPr>
        <w:pBdr>
          <w:top w:val="nil"/>
          <w:left w:val="nil"/>
          <w:bottom w:val="nil"/>
          <w:right w:val="nil"/>
          <w:between w:val="nil"/>
        </w:pBdr>
        <w:ind w:left="426"/>
        <w:jc w:val="both"/>
        <w:rPr>
          <w:color w:val="000000"/>
          <w:sz w:val="24"/>
          <w:szCs w:val="24"/>
        </w:rPr>
      </w:pPr>
    </w:p>
    <w:p w:rsidR="00EA361B" w:rsidRDefault="00A00BCB">
      <w:pPr>
        <w:numPr>
          <w:ilvl w:val="0"/>
          <w:numId w:val="12"/>
        </w:numPr>
        <w:pBdr>
          <w:top w:val="nil"/>
          <w:left w:val="nil"/>
          <w:bottom w:val="nil"/>
          <w:right w:val="nil"/>
          <w:between w:val="nil"/>
        </w:pBdr>
        <w:ind w:left="426"/>
        <w:jc w:val="both"/>
        <w:rPr>
          <w:color w:val="000000"/>
          <w:sz w:val="24"/>
          <w:szCs w:val="24"/>
        </w:rPr>
      </w:pPr>
      <w:r>
        <w:rPr>
          <w:color w:val="000000"/>
          <w:sz w:val="24"/>
          <w:szCs w:val="24"/>
        </w:rPr>
        <w:t xml:space="preserve">Üniversitemizde bir lisans programına kayıtlı öğrenciler ancak 2. dönemleri (hazırlık sınıfı hariç)  itibariyle uzun süreli (2-12 ay) fiziki veya karma Öğrenci Öğrenim Hareketliliği gerçekleştirmek üzere başvuru yapabilir. </w:t>
      </w:r>
    </w:p>
    <w:p w:rsidR="00EA361B" w:rsidRDefault="00EA361B">
      <w:pPr>
        <w:pBdr>
          <w:top w:val="nil"/>
          <w:left w:val="nil"/>
          <w:bottom w:val="nil"/>
          <w:right w:val="nil"/>
          <w:between w:val="nil"/>
        </w:pBdr>
        <w:ind w:left="720"/>
        <w:rPr>
          <w:color w:val="000000"/>
          <w:sz w:val="24"/>
          <w:szCs w:val="24"/>
        </w:rPr>
      </w:pPr>
    </w:p>
    <w:p w:rsidR="00EA361B" w:rsidRDefault="00A00BCB">
      <w:pPr>
        <w:pBdr>
          <w:top w:val="nil"/>
          <w:left w:val="nil"/>
          <w:bottom w:val="nil"/>
          <w:right w:val="nil"/>
          <w:between w:val="nil"/>
        </w:pBdr>
        <w:ind w:left="426"/>
        <w:jc w:val="both"/>
        <w:rPr>
          <w:color w:val="000000"/>
          <w:sz w:val="24"/>
          <w:szCs w:val="24"/>
        </w:rPr>
      </w:pPr>
      <w:r>
        <w:rPr>
          <w:color w:val="666666"/>
          <w:sz w:val="24"/>
          <w:szCs w:val="24"/>
        </w:rPr>
        <w:t>Örnek: Hazırlığı bitirmiş, öğreniminin 1. veya 2. Döneminde okuyan bir öğrenci 3. Döneminde gitmek üzere başvurabilir</w:t>
      </w:r>
      <w:r>
        <w:rPr>
          <w:color w:val="000000"/>
          <w:sz w:val="24"/>
          <w:szCs w:val="24"/>
        </w:rPr>
        <w:t>.</w:t>
      </w:r>
    </w:p>
    <w:p w:rsidR="00EA361B" w:rsidRDefault="00EA361B">
      <w:pPr>
        <w:pBdr>
          <w:top w:val="nil"/>
          <w:left w:val="nil"/>
          <w:bottom w:val="nil"/>
          <w:right w:val="nil"/>
          <w:between w:val="nil"/>
        </w:pBdr>
        <w:ind w:left="426"/>
        <w:jc w:val="both"/>
        <w:rPr>
          <w:color w:val="000000"/>
          <w:sz w:val="24"/>
          <w:szCs w:val="24"/>
        </w:rPr>
      </w:pPr>
    </w:p>
    <w:p w:rsidR="00EA361B" w:rsidRDefault="00A00BCB">
      <w:pPr>
        <w:pBdr>
          <w:top w:val="nil"/>
          <w:left w:val="nil"/>
          <w:bottom w:val="nil"/>
          <w:right w:val="nil"/>
          <w:between w:val="nil"/>
        </w:pBdr>
        <w:ind w:left="426"/>
        <w:jc w:val="both"/>
        <w:rPr>
          <w:color w:val="000000"/>
          <w:sz w:val="24"/>
          <w:szCs w:val="24"/>
        </w:rPr>
      </w:pPr>
      <w:r>
        <w:rPr>
          <w:sz w:val="24"/>
          <w:szCs w:val="24"/>
        </w:rPr>
        <w:t xml:space="preserve">Bu başvuru çağrısı </w:t>
      </w:r>
      <w:r>
        <w:rPr>
          <w:color w:val="000000"/>
          <w:sz w:val="24"/>
          <w:szCs w:val="24"/>
        </w:rPr>
        <w:t>kapsamında sadece lisans öğrencileri için kontenjan bulunmaktadır.</w:t>
      </w:r>
    </w:p>
    <w:p w:rsidR="00EA361B" w:rsidRDefault="00EA361B">
      <w:pPr>
        <w:pBdr>
          <w:top w:val="nil"/>
          <w:left w:val="nil"/>
          <w:bottom w:val="nil"/>
          <w:right w:val="nil"/>
          <w:between w:val="nil"/>
        </w:pBdr>
        <w:ind w:left="426"/>
        <w:jc w:val="both"/>
        <w:rPr>
          <w:color w:val="000000"/>
          <w:sz w:val="24"/>
          <w:szCs w:val="24"/>
        </w:rPr>
      </w:pPr>
    </w:p>
    <w:p w:rsidR="00EA361B" w:rsidRDefault="00A00BCB">
      <w:pPr>
        <w:numPr>
          <w:ilvl w:val="0"/>
          <w:numId w:val="12"/>
        </w:numPr>
        <w:pBdr>
          <w:top w:val="nil"/>
          <w:left w:val="nil"/>
          <w:bottom w:val="nil"/>
          <w:right w:val="nil"/>
          <w:between w:val="nil"/>
        </w:pBdr>
        <w:ind w:left="426"/>
        <w:jc w:val="both"/>
        <w:rPr>
          <w:color w:val="000000"/>
          <w:sz w:val="24"/>
          <w:szCs w:val="24"/>
        </w:rPr>
      </w:pPr>
      <w:r>
        <w:rPr>
          <w:color w:val="000000"/>
          <w:sz w:val="24"/>
          <w:szCs w:val="24"/>
        </w:rPr>
        <w:t xml:space="preserve">Genel Not Ortalaması (GNO); (Yarıyıl Not Ortalaması dikkate alınmaz) </w:t>
      </w:r>
    </w:p>
    <w:p w:rsidR="00EA361B" w:rsidRDefault="00EA361B">
      <w:pPr>
        <w:pBdr>
          <w:top w:val="nil"/>
          <w:left w:val="nil"/>
          <w:bottom w:val="nil"/>
          <w:right w:val="nil"/>
          <w:between w:val="nil"/>
        </w:pBdr>
        <w:ind w:left="426"/>
        <w:jc w:val="both"/>
        <w:rPr>
          <w:color w:val="000000"/>
          <w:sz w:val="24"/>
          <w:szCs w:val="24"/>
        </w:rPr>
      </w:pPr>
    </w:p>
    <w:p w:rsidR="00EA361B" w:rsidRDefault="00A00BCB">
      <w:pPr>
        <w:numPr>
          <w:ilvl w:val="0"/>
          <w:numId w:val="4"/>
        </w:numPr>
        <w:pBdr>
          <w:top w:val="nil"/>
          <w:left w:val="nil"/>
          <w:bottom w:val="nil"/>
          <w:right w:val="nil"/>
          <w:between w:val="nil"/>
        </w:pBdr>
        <w:ind w:left="786"/>
        <w:jc w:val="both"/>
        <w:rPr>
          <w:color w:val="000000"/>
          <w:sz w:val="24"/>
          <w:szCs w:val="24"/>
        </w:rPr>
      </w:pPr>
      <w:r>
        <w:rPr>
          <w:color w:val="000000"/>
          <w:sz w:val="24"/>
          <w:szCs w:val="24"/>
        </w:rPr>
        <w:t xml:space="preserve">Birinci kademe öğrencilerinin </w:t>
      </w:r>
      <w:proofErr w:type="gramStart"/>
      <w:r>
        <w:rPr>
          <w:color w:val="000000"/>
          <w:sz w:val="24"/>
          <w:szCs w:val="24"/>
        </w:rPr>
        <w:t>kümülatif</w:t>
      </w:r>
      <w:proofErr w:type="gramEnd"/>
      <w:r>
        <w:rPr>
          <w:color w:val="000000"/>
          <w:sz w:val="24"/>
          <w:szCs w:val="24"/>
        </w:rPr>
        <w:t xml:space="preserve"> akademik not ortalamasının en az 2.20/4.00 olması (2023-2024 güz dönemi notları dahil edilmiş olmalıdır.)</w:t>
      </w:r>
    </w:p>
    <w:p w:rsidR="00EA361B" w:rsidRDefault="00EA361B">
      <w:pPr>
        <w:pBdr>
          <w:top w:val="nil"/>
          <w:left w:val="nil"/>
          <w:bottom w:val="nil"/>
          <w:right w:val="nil"/>
          <w:between w:val="nil"/>
        </w:pBdr>
        <w:ind w:left="786"/>
        <w:jc w:val="both"/>
        <w:rPr>
          <w:color w:val="000000"/>
          <w:sz w:val="24"/>
          <w:szCs w:val="24"/>
        </w:rPr>
      </w:pPr>
    </w:p>
    <w:p w:rsidR="00EA361B" w:rsidRDefault="00A00BCB">
      <w:pPr>
        <w:numPr>
          <w:ilvl w:val="0"/>
          <w:numId w:val="4"/>
        </w:numPr>
        <w:pBdr>
          <w:top w:val="nil"/>
          <w:left w:val="nil"/>
          <w:bottom w:val="nil"/>
          <w:right w:val="nil"/>
          <w:between w:val="nil"/>
        </w:pBdr>
        <w:ind w:left="786"/>
        <w:jc w:val="both"/>
        <w:rPr>
          <w:color w:val="000000"/>
          <w:sz w:val="24"/>
          <w:szCs w:val="24"/>
        </w:rPr>
      </w:pPr>
      <w:r>
        <w:rPr>
          <w:color w:val="000000"/>
          <w:sz w:val="24"/>
          <w:szCs w:val="24"/>
        </w:rPr>
        <w:t xml:space="preserve">Başvuru aşamasında henüz transkripti oluşmamış </w:t>
      </w:r>
    </w:p>
    <w:p w:rsidR="00EA361B" w:rsidRDefault="00EA361B">
      <w:pPr>
        <w:pBdr>
          <w:top w:val="nil"/>
          <w:left w:val="nil"/>
          <w:bottom w:val="nil"/>
          <w:right w:val="nil"/>
          <w:between w:val="nil"/>
        </w:pBdr>
        <w:ind w:left="720"/>
        <w:rPr>
          <w:color w:val="000000"/>
          <w:sz w:val="24"/>
          <w:szCs w:val="24"/>
        </w:rPr>
      </w:pPr>
    </w:p>
    <w:p w:rsidR="00EA361B" w:rsidRDefault="00A00BCB">
      <w:pPr>
        <w:numPr>
          <w:ilvl w:val="0"/>
          <w:numId w:val="11"/>
        </w:numPr>
        <w:pBdr>
          <w:top w:val="nil"/>
          <w:left w:val="nil"/>
          <w:bottom w:val="nil"/>
          <w:right w:val="nil"/>
          <w:between w:val="nil"/>
        </w:pBdr>
        <w:jc w:val="both"/>
        <w:rPr>
          <w:color w:val="000000"/>
          <w:sz w:val="24"/>
          <w:szCs w:val="24"/>
        </w:rPr>
      </w:pPr>
      <w:r>
        <w:rPr>
          <w:color w:val="000000"/>
          <w:sz w:val="24"/>
          <w:szCs w:val="24"/>
        </w:rPr>
        <w:t>Ön lisanstan geçiş yapan öğrenciler için ön lisans mezuniyet notunun en az 2.20/4.00</w:t>
      </w:r>
    </w:p>
    <w:p w:rsidR="00EA361B" w:rsidRDefault="00A00BCB">
      <w:pPr>
        <w:numPr>
          <w:ilvl w:val="0"/>
          <w:numId w:val="11"/>
        </w:numPr>
        <w:pBdr>
          <w:top w:val="nil"/>
          <w:left w:val="nil"/>
          <w:bottom w:val="nil"/>
          <w:right w:val="nil"/>
          <w:between w:val="nil"/>
        </w:pBdr>
        <w:jc w:val="both"/>
        <w:rPr>
          <w:color w:val="000000"/>
          <w:sz w:val="24"/>
          <w:szCs w:val="24"/>
        </w:rPr>
      </w:pPr>
      <w:r>
        <w:rPr>
          <w:color w:val="000000"/>
          <w:sz w:val="24"/>
          <w:szCs w:val="24"/>
        </w:rPr>
        <w:t>Birinci sınıf öğrencileri için lise mezuniyet notunun en az 75/100</w:t>
      </w:r>
    </w:p>
    <w:p w:rsidR="00EA361B" w:rsidRDefault="00EA361B">
      <w:pPr>
        <w:pBdr>
          <w:top w:val="nil"/>
          <w:left w:val="nil"/>
          <w:bottom w:val="nil"/>
          <w:right w:val="nil"/>
          <w:between w:val="nil"/>
        </w:pBdr>
        <w:ind w:left="426"/>
        <w:jc w:val="both"/>
        <w:rPr>
          <w:color w:val="000000"/>
          <w:sz w:val="24"/>
          <w:szCs w:val="24"/>
        </w:rPr>
      </w:pPr>
    </w:p>
    <w:p w:rsidR="00EA361B" w:rsidRDefault="00A00BCB">
      <w:pPr>
        <w:pBdr>
          <w:top w:val="nil"/>
          <w:left w:val="nil"/>
          <w:bottom w:val="nil"/>
          <w:right w:val="nil"/>
          <w:between w:val="nil"/>
        </w:pBdr>
        <w:ind w:left="426"/>
        <w:jc w:val="both"/>
        <w:rPr>
          <w:color w:val="000000"/>
          <w:sz w:val="24"/>
          <w:szCs w:val="24"/>
        </w:rPr>
      </w:pPr>
      <w:r>
        <w:rPr>
          <w:color w:val="000000"/>
          <w:sz w:val="24"/>
          <w:szCs w:val="24"/>
        </w:rPr>
        <w:t xml:space="preserve">**2023-2024 güz dönemi notları dâhil edilmiş olmalıdır.  </w:t>
      </w:r>
    </w:p>
    <w:p w:rsidR="00EA361B" w:rsidRDefault="00EA361B">
      <w:pPr>
        <w:jc w:val="both"/>
        <w:rPr>
          <w:sz w:val="24"/>
          <w:szCs w:val="24"/>
        </w:rPr>
      </w:pPr>
    </w:p>
    <w:p w:rsidR="00EA361B" w:rsidRDefault="00A00BCB">
      <w:pPr>
        <w:numPr>
          <w:ilvl w:val="0"/>
          <w:numId w:val="12"/>
        </w:numPr>
        <w:pBdr>
          <w:top w:val="nil"/>
          <w:left w:val="nil"/>
          <w:bottom w:val="nil"/>
          <w:right w:val="nil"/>
          <w:between w:val="nil"/>
        </w:pBdr>
        <w:ind w:left="426"/>
        <w:jc w:val="both"/>
        <w:rPr>
          <w:color w:val="000000"/>
          <w:sz w:val="24"/>
          <w:szCs w:val="24"/>
        </w:rPr>
      </w:pPr>
      <w:r>
        <w:rPr>
          <w:color w:val="000000"/>
          <w:sz w:val="24"/>
          <w:szCs w:val="24"/>
        </w:rPr>
        <w:t xml:space="preserve">Öğrenim hareketliliği için yeterli sayıda ders veya ders niteliğinde olmayan </w:t>
      </w:r>
      <w:r>
        <w:rPr>
          <w:b/>
          <w:color w:val="000000"/>
          <w:sz w:val="24"/>
          <w:szCs w:val="24"/>
        </w:rPr>
        <w:t>ECTS kredi yükü olması</w:t>
      </w:r>
      <w:r>
        <w:rPr>
          <w:color w:val="000000"/>
          <w:sz w:val="24"/>
          <w:szCs w:val="24"/>
        </w:rPr>
        <w:t xml:space="preserve">.  </w:t>
      </w:r>
    </w:p>
    <w:p w:rsidR="00EA361B" w:rsidRDefault="00EA361B">
      <w:pPr>
        <w:pBdr>
          <w:top w:val="nil"/>
          <w:left w:val="nil"/>
          <w:bottom w:val="nil"/>
          <w:right w:val="nil"/>
          <w:between w:val="nil"/>
        </w:pBdr>
        <w:jc w:val="both"/>
        <w:rPr>
          <w:color w:val="000000"/>
          <w:sz w:val="24"/>
          <w:szCs w:val="24"/>
        </w:rPr>
      </w:pPr>
    </w:p>
    <w:p w:rsidR="00262B2E" w:rsidRDefault="00262B2E">
      <w:pPr>
        <w:pBdr>
          <w:top w:val="nil"/>
          <w:left w:val="nil"/>
          <w:bottom w:val="nil"/>
          <w:right w:val="nil"/>
          <w:between w:val="nil"/>
        </w:pBdr>
        <w:ind w:left="426"/>
        <w:jc w:val="both"/>
        <w:rPr>
          <w:color w:val="666666"/>
          <w:sz w:val="24"/>
          <w:szCs w:val="24"/>
        </w:rPr>
      </w:pPr>
    </w:p>
    <w:p w:rsidR="00262B2E" w:rsidRDefault="00262B2E">
      <w:pPr>
        <w:pBdr>
          <w:top w:val="nil"/>
          <w:left w:val="nil"/>
          <w:bottom w:val="nil"/>
          <w:right w:val="nil"/>
          <w:between w:val="nil"/>
        </w:pBdr>
        <w:ind w:left="426"/>
        <w:jc w:val="both"/>
        <w:rPr>
          <w:color w:val="666666"/>
          <w:sz w:val="24"/>
          <w:szCs w:val="24"/>
        </w:rPr>
      </w:pPr>
    </w:p>
    <w:p w:rsidR="00EA361B" w:rsidRDefault="00A00BCB">
      <w:pPr>
        <w:pBdr>
          <w:top w:val="nil"/>
          <w:left w:val="nil"/>
          <w:bottom w:val="nil"/>
          <w:right w:val="nil"/>
          <w:between w:val="nil"/>
        </w:pBdr>
        <w:ind w:left="426"/>
        <w:jc w:val="both"/>
        <w:rPr>
          <w:color w:val="666666"/>
          <w:sz w:val="24"/>
          <w:szCs w:val="24"/>
        </w:rPr>
      </w:pPr>
      <w:r>
        <w:rPr>
          <w:color w:val="666666"/>
          <w:sz w:val="24"/>
          <w:szCs w:val="24"/>
        </w:rPr>
        <w:t>Örnek: 4. Sınıfta olan ve mezun olmak için tamamlaması gereken 10 AKTS kredisi kalan bir öğrencinin başvurusu öğrenim hareketliliği için geçerli değildir.</w:t>
      </w:r>
    </w:p>
    <w:p w:rsidR="00EA361B" w:rsidRDefault="00EA361B">
      <w:pPr>
        <w:pBdr>
          <w:top w:val="nil"/>
          <w:left w:val="nil"/>
          <w:bottom w:val="nil"/>
          <w:right w:val="nil"/>
          <w:between w:val="nil"/>
        </w:pBdr>
        <w:ind w:left="426"/>
        <w:jc w:val="both"/>
        <w:rPr>
          <w:color w:val="000000"/>
          <w:sz w:val="24"/>
          <w:szCs w:val="24"/>
        </w:rPr>
      </w:pPr>
    </w:p>
    <w:p w:rsidR="00EA361B" w:rsidRDefault="00A00BCB">
      <w:pPr>
        <w:pBdr>
          <w:top w:val="nil"/>
          <w:left w:val="nil"/>
          <w:bottom w:val="nil"/>
          <w:right w:val="nil"/>
          <w:between w:val="nil"/>
        </w:pBdr>
        <w:ind w:left="426"/>
        <w:jc w:val="both"/>
        <w:rPr>
          <w:color w:val="000000"/>
          <w:sz w:val="24"/>
          <w:szCs w:val="24"/>
        </w:rPr>
      </w:pPr>
      <w:r>
        <w:rPr>
          <w:color w:val="000000"/>
          <w:sz w:val="24"/>
          <w:szCs w:val="24"/>
        </w:rPr>
        <w:t xml:space="preserve">Ders yükü bulunmayan, </w:t>
      </w:r>
      <w:r>
        <w:rPr>
          <w:b/>
          <w:color w:val="000000"/>
          <w:sz w:val="24"/>
          <w:szCs w:val="24"/>
        </w:rPr>
        <w:t>tez</w:t>
      </w:r>
      <w:r>
        <w:rPr>
          <w:color w:val="000000"/>
          <w:sz w:val="24"/>
          <w:szCs w:val="24"/>
        </w:rPr>
        <w:t xml:space="preserve"> dönemine geçen yüksek lisans ve doktora öğrencileri için bir akademik dönemde 30 </w:t>
      </w:r>
      <w:proofErr w:type="spellStart"/>
      <w:r>
        <w:rPr>
          <w:color w:val="000000"/>
          <w:sz w:val="24"/>
          <w:szCs w:val="24"/>
        </w:rPr>
        <w:t>ECTS’lik</w:t>
      </w:r>
      <w:proofErr w:type="spellEnd"/>
      <w:r>
        <w:rPr>
          <w:color w:val="000000"/>
          <w:sz w:val="24"/>
          <w:szCs w:val="24"/>
        </w:rPr>
        <w:t xml:space="preserve"> ders niteliğinde olmayan iş yükü üzerinden öğrenim anlaşması düzenlenebilir.</w:t>
      </w:r>
    </w:p>
    <w:p w:rsidR="00EA361B" w:rsidRDefault="00EA361B">
      <w:pPr>
        <w:jc w:val="both"/>
        <w:rPr>
          <w:sz w:val="24"/>
          <w:szCs w:val="24"/>
        </w:rPr>
      </w:pPr>
    </w:p>
    <w:p w:rsidR="00EA361B" w:rsidRDefault="00A00BCB">
      <w:pPr>
        <w:numPr>
          <w:ilvl w:val="0"/>
          <w:numId w:val="12"/>
        </w:numPr>
        <w:pBdr>
          <w:top w:val="nil"/>
          <w:left w:val="nil"/>
          <w:bottom w:val="nil"/>
          <w:right w:val="nil"/>
          <w:between w:val="nil"/>
        </w:pBdr>
        <w:ind w:left="426"/>
        <w:jc w:val="both"/>
        <w:rPr>
          <w:color w:val="000000"/>
          <w:sz w:val="24"/>
          <w:szCs w:val="24"/>
        </w:rPr>
      </w:pPr>
      <w:r>
        <w:rPr>
          <w:color w:val="000000"/>
          <w:sz w:val="24"/>
          <w:szCs w:val="24"/>
        </w:rPr>
        <w:t>Mevcut öğrenim kademesi içerisinde, 2014-2020 ve/veya 2021-2027 Erasmus+ dönemlerinde yükseköğretim hareketliliği faaliyetlerinden yararlanmışsa, yeni faaliyetle beraber toplam sürenin 12 ayı geçmemesi.</w:t>
      </w:r>
    </w:p>
    <w:p w:rsidR="00EA361B" w:rsidRDefault="00EA361B">
      <w:pPr>
        <w:pBdr>
          <w:top w:val="nil"/>
          <w:left w:val="nil"/>
          <w:bottom w:val="nil"/>
          <w:right w:val="nil"/>
          <w:between w:val="nil"/>
        </w:pBdr>
        <w:jc w:val="both"/>
        <w:rPr>
          <w:sz w:val="24"/>
          <w:szCs w:val="24"/>
        </w:rPr>
      </w:pPr>
    </w:p>
    <w:p w:rsidR="00EA361B" w:rsidRDefault="00A00BCB">
      <w:pPr>
        <w:ind w:left="426"/>
        <w:jc w:val="both"/>
        <w:rPr>
          <w:color w:val="999999"/>
          <w:sz w:val="24"/>
          <w:szCs w:val="24"/>
        </w:rPr>
      </w:pPr>
      <w:r>
        <w:rPr>
          <w:color w:val="999999"/>
          <w:sz w:val="24"/>
          <w:szCs w:val="24"/>
        </w:rPr>
        <w:t xml:space="preserve">Örnek: Bir öğrenci 7 ay süresince (hibeli veya </w:t>
      </w:r>
      <w:proofErr w:type="spellStart"/>
      <w:r>
        <w:rPr>
          <w:color w:val="999999"/>
          <w:sz w:val="24"/>
          <w:szCs w:val="24"/>
        </w:rPr>
        <w:t>hibesiz</w:t>
      </w:r>
      <w:proofErr w:type="spellEnd"/>
      <w:r>
        <w:rPr>
          <w:color w:val="999999"/>
          <w:sz w:val="24"/>
          <w:szCs w:val="24"/>
        </w:rPr>
        <w:t xml:space="preserve"> olarak) Erasmus öğrenim veya staj hareketliliği gerçekleştirdiyse, 6 ay sürecek bir hareketlilik için başvuramaz. En fazla 5 ay sürecek bir hareketlilik için başvurabilir. </w:t>
      </w:r>
    </w:p>
    <w:p w:rsidR="00EA361B" w:rsidRDefault="00EA361B">
      <w:pPr>
        <w:pBdr>
          <w:top w:val="nil"/>
          <w:left w:val="nil"/>
          <w:bottom w:val="nil"/>
          <w:right w:val="nil"/>
          <w:between w:val="nil"/>
        </w:pBdr>
        <w:ind w:left="426"/>
        <w:jc w:val="both"/>
        <w:rPr>
          <w:color w:val="000000"/>
          <w:sz w:val="24"/>
          <w:szCs w:val="24"/>
        </w:rPr>
      </w:pPr>
    </w:p>
    <w:p w:rsidR="00EA361B" w:rsidRDefault="00A00BCB">
      <w:pPr>
        <w:numPr>
          <w:ilvl w:val="0"/>
          <w:numId w:val="12"/>
        </w:numPr>
        <w:pBdr>
          <w:top w:val="nil"/>
          <w:left w:val="nil"/>
          <w:bottom w:val="nil"/>
          <w:right w:val="nil"/>
          <w:between w:val="nil"/>
        </w:pBdr>
        <w:ind w:left="426"/>
        <w:jc w:val="both"/>
        <w:rPr>
          <w:color w:val="000000"/>
          <w:sz w:val="24"/>
          <w:szCs w:val="24"/>
        </w:rPr>
      </w:pPr>
      <w:r>
        <w:rPr>
          <w:color w:val="000000"/>
          <w:sz w:val="24"/>
          <w:szCs w:val="24"/>
        </w:rPr>
        <w:t xml:space="preserve">*Çift </w:t>
      </w:r>
      <w:proofErr w:type="spellStart"/>
      <w:r>
        <w:rPr>
          <w:color w:val="000000"/>
          <w:sz w:val="24"/>
          <w:szCs w:val="24"/>
        </w:rPr>
        <w:t>anadalda</w:t>
      </w:r>
      <w:proofErr w:type="spellEnd"/>
      <w:r>
        <w:rPr>
          <w:color w:val="000000"/>
          <w:sz w:val="24"/>
          <w:szCs w:val="24"/>
        </w:rPr>
        <w:t xml:space="preserve"> öğrenim gören öğrenciler aynı başvuru döneminde sadece bir </w:t>
      </w:r>
      <w:proofErr w:type="spellStart"/>
      <w:r>
        <w:rPr>
          <w:color w:val="000000"/>
          <w:sz w:val="24"/>
          <w:szCs w:val="24"/>
        </w:rPr>
        <w:t>anadaldan</w:t>
      </w:r>
      <w:proofErr w:type="spellEnd"/>
      <w:r>
        <w:rPr>
          <w:color w:val="000000"/>
          <w:sz w:val="24"/>
          <w:szCs w:val="24"/>
        </w:rPr>
        <w:t xml:space="preserve"> hareketliliğe başvurabilirler. Başvuru aşamasından sonra bölüm d</w:t>
      </w:r>
      <w:r>
        <w:rPr>
          <w:sz w:val="24"/>
          <w:szCs w:val="24"/>
        </w:rPr>
        <w:t xml:space="preserve">eğiştirilmesi mümkün değildir. </w:t>
      </w:r>
    </w:p>
    <w:p w:rsidR="00EA361B" w:rsidRDefault="00EA361B">
      <w:pPr>
        <w:jc w:val="both"/>
        <w:rPr>
          <w:b/>
          <w:color w:val="17365D"/>
          <w:sz w:val="24"/>
          <w:szCs w:val="24"/>
        </w:rPr>
      </w:pPr>
    </w:p>
    <w:p w:rsidR="00EA361B" w:rsidRDefault="00A00BCB">
      <w:pPr>
        <w:jc w:val="both"/>
        <w:rPr>
          <w:b/>
          <w:color w:val="17365D"/>
          <w:sz w:val="24"/>
          <w:szCs w:val="24"/>
        </w:rPr>
      </w:pPr>
      <w:r>
        <w:rPr>
          <w:b/>
          <w:color w:val="17365D"/>
          <w:sz w:val="24"/>
          <w:szCs w:val="24"/>
        </w:rPr>
        <w:t xml:space="preserve">Online Tanıtım Seminerleri: </w:t>
      </w:r>
    </w:p>
    <w:p w:rsidR="00EA361B" w:rsidRDefault="00EA361B">
      <w:pPr>
        <w:jc w:val="both"/>
        <w:rPr>
          <w:b/>
          <w:color w:val="17365D"/>
          <w:sz w:val="24"/>
          <w:szCs w:val="24"/>
        </w:rPr>
      </w:pPr>
    </w:p>
    <w:p w:rsidR="00EA361B" w:rsidRDefault="00A00BCB">
      <w:pPr>
        <w:numPr>
          <w:ilvl w:val="0"/>
          <w:numId w:val="5"/>
        </w:numPr>
        <w:jc w:val="both"/>
        <w:rPr>
          <w:sz w:val="24"/>
          <w:szCs w:val="24"/>
        </w:rPr>
      </w:pPr>
      <w:r>
        <w:rPr>
          <w:color w:val="17365D"/>
          <w:sz w:val="24"/>
          <w:szCs w:val="24"/>
        </w:rPr>
        <w:t xml:space="preserve">15.03.2024, Cuma - 12:00 </w:t>
      </w:r>
      <w:hyperlink r:id="rId8">
        <w:r>
          <w:rPr>
            <w:color w:val="1155CC"/>
            <w:sz w:val="24"/>
            <w:szCs w:val="24"/>
            <w:u w:val="single"/>
          </w:rPr>
          <w:t>https://meet.google.com/edt-oxtn-fvh</w:t>
        </w:r>
      </w:hyperlink>
    </w:p>
    <w:p w:rsidR="00EA361B" w:rsidRDefault="00A00BCB">
      <w:pPr>
        <w:numPr>
          <w:ilvl w:val="0"/>
          <w:numId w:val="5"/>
        </w:numPr>
        <w:jc w:val="both"/>
        <w:rPr>
          <w:sz w:val="24"/>
          <w:szCs w:val="24"/>
        </w:rPr>
      </w:pPr>
      <w:r>
        <w:rPr>
          <w:color w:val="17365D"/>
          <w:sz w:val="24"/>
          <w:szCs w:val="24"/>
        </w:rPr>
        <w:t xml:space="preserve">22.03.2024, Cuma - 14:00 </w:t>
      </w:r>
      <w:hyperlink r:id="rId9">
        <w:r>
          <w:rPr>
            <w:color w:val="1155CC"/>
            <w:sz w:val="24"/>
            <w:szCs w:val="24"/>
            <w:u w:val="single"/>
          </w:rPr>
          <w:t>https://meet.google.com/tyc-mhhk-qrb</w:t>
        </w:r>
      </w:hyperlink>
    </w:p>
    <w:p w:rsidR="00EA361B" w:rsidRDefault="00A00BCB">
      <w:pPr>
        <w:numPr>
          <w:ilvl w:val="0"/>
          <w:numId w:val="5"/>
        </w:numPr>
        <w:jc w:val="both"/>
        <w:rPr>
          <w:sz w:val="24"/>
          <w:szCs w:val="24"/>
        </w:rPr>
      </w:pPr>
      <w:r>
        <w:rPr>
          <w:color w:val="17365D"/>
          <w:sz w:val="24"/>
          <w:szCs w:val="24"/>
        </w:rPr>
        <w:t xml:space="preserve">29.03.2024, Cuma - 16:00 </w:t>
      </w:r>
      <w:hyperlink r:id="rId10">
        <w:r>
          <w:rPr>
            <w:color w:val="1155CC"/>
            <w:sz w:val="24"/>
            <w:szCs w:val="24"/>
            <w:u w:val="single"/>
          </w:rPr>
          <w:t>https://meet.google.com/fnk-dbzs-agx</w:t>
        </w:r>
      </w:hyperlink>
    </w:p>
    <w:p w:rsidR="00EA361B" w:rsidRDefault="00EA361B">
      <w:pPr>
        <w:jc w:val="both"/>
        <w:rPr>
          <w:b/>
          <w:color w:val="17365D"/>
          <w:sz w:val="24"/>
          <w:szCs w:val="24"/>
        </w:rPr>
      </w:pPr>
    </w:p>
    <w:p w:rsidR="00EA361B" w:rsidRDefault="00A00BCB">
      <w:pPr>
        <w:jc w:val="both"/>
        <w:rPr>
          <w:b/>
          <w:color w:val="17365D"/>
          <w:sz w:val="24"/>
          <w:szCs w:val="24"/>
        </w:rPr>
      </w:pPr>
      <w:r>
        <w:rPr>
          <w:b/>
          <w:color w:val="17365D"/>
          <w:sz w:val="24"/>
          <w:szCs w:val="24"/>
        </w:rPr>
        <w:t>Eğitim Dili:</w:t>
      </w:r>
    </w:p>
    <w:p w:rsidR="00EA361B" w:rsidRDefault="00EA361B">
      <w:pPr>
        <w:jc w:val="both"/>
        <w:rPr>
          <w:b/>
          <w:color w:val="17365D"/>
          <w:sz w:val="24"/>
          <w:szCs w:val="24"/>
        </w:rPr>
      </w:pPr>
    </w:p>
    <w:tbl>
      <w:tblPr>
        <w:tblStyle w:val="a"/>
        <w:tblW w:w="8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1"/>
        <w:gridCol w:w="5482"/>
      </w:tblGrid>
      <w:tr w:rsidR="00EA361B">
        <w:trPr>
          <w:cantSplit/>
          <w:trHeight w:val="642"/>
        </w:trPr>
        <w:tc>
          <w:tcPr>
            <w:tcW w:w="3461" w:type="dxa"/>
            <w:shd w:val="clear" w:color="auto" w:fill="95B3D7"/>
            <w:vAlign w:val="center"/>
          </w:tcPr>
          <w:p w:rsidR="00EA361B" w:rsidRDefault="00A00BCB">
            <w:pPr>
              <w:jc w:val="both"/>
              <w:rPr>
                <w:b/>
                <w:color w:val="FFFFFF"/>
                <w:sz w:val="24"/>
                <w:szCs w:val="24"/>
              </w:rPr>
            </w:pPr>
            <w:r>
              <w:rPr>
                <w:b/>
                <w:color w:val="FFFFFF"/>
                <w:sz w:val="24"/>
                <w:szCs w:val="24"/>
              </w:rPr>
              <w:t>Üniversite Adı</w:t>
            </w:r>
          </w:p>
        </w:tc>
        <w:tc>
          <w:tcPr>
            <w:tcW w:w="5482" w:type="dxa"/>
            <w:shd w:val="clear" w:color="auto" w:fill="95B3D7"/>
            <w:vAlign w:val="center"/>
          </w:tcPr>
          <w:p w:rsidR="00EA361B" w:rsidRDefault="00A00BCB">
            <w:pPr>
              <w:jc w:val="both"/>
              <w:rPr>
                <w:b/>
                <w:color w:val="FFFFFF"/>
                <w:sz w:val="24"/>
                <w:szCs w:val="24"/>
              </w:rPr>
            </w:pPr>
            <w:r>
              <w:rPr>
                <w:b/>
                <w:color w:val="FFFFFF"/>
                <w:sz w:val="24"/>
                <w:szCs w:val="24"/>
              </w:rPr>
              <w:t xml:space="preserve">Eğitim Dili* </w:t>
            </w:r>
          </w:p>
        </w:tc>
      </w:tr>
      <w:tr w:rsidR="00EA361B">
        <w:trPr>
          <w:trHeight w:val="395"/>
        </w:trPr>
        <w:tc>
          <w:tcPr>
            <w:tcW w:w="3461" w:type="dxa"/>
            <w:vMerge w:val="restart"/>
            <w:vAlign w:val="center"/>
          </w:tcPr>
          <w:p w:rsidR="00EA361B" w:rsidRDefault="00A00BCB">
            <w:pPr>
              <w:rPr>
                <w:sz w:val="24"/>
                <w:szCs w:val="24"/>
              </w:rPr>
            </w:pPr>
            <w:proofErr w:type="spellStart"/>
            <w:r>
              <w:rPr>
                <w:sz w:val="24"/>
                <w:szCs w:val="24"/>
              </w:rPr>
              <w:t>Myongji</w:t>
            </w:r>
            <w:proofErr w:type="spellEnd"/>
            <w:r>
              <w:rPr>
                <w:sz w:val="24"/>
                <w:szCs w:val="24"/>
              </w:rPr>
              <w:t xml:space="preserve"> Üniversitesi</w:t>
            </w:r>
          </w:p>
        </w:tc>
        <w:tc>
          <w:tcPr>
            <w:tcW w:w="5482" w:type="dxa"/>
            <w:vAlign w:val="center"/>
          </w:tcPr>
          <w:p w:rsidR="00EA361B" w:rsidRDefault="00A00BCB">
            <w:pPr>
              <w:rPr>
                <w:sz w:val="24"/>
                <w:szCs w:val="24"/>
              </w:rPr>
            </w:pPr>
            <w:r>
              <w:rPr>
                <w:sz w:val="24"/>
                <w:szCs w:val="24"/>
              </w:rPr>
              <w:t>İngilizce</w:t>
            </w:r>
          </w:p>
        </w:tc>
      </w:tr>
      <w:tr w:rsidR="00EA361B">
        <w:trPr>
          <w:trHeight w:val="350"/>
        </w:trPr>
        <w:tc>
          <w:tcPr>
            <w:tcW w:w="3461"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5482" w:type="dxa"/>
            <w:vAlign w:val="center"/>
          </w:tcPr>
          <w:p w:rsidR="00EA361B" w:rsidRDefault="00A00BCB">
            <w:pPr>
              <w:rPr>
                <w:sz w:val="24"/>
                <w:szCs w:val="24"/>
              </w:rPr>
            </w:pPr>
            <w:r>
              <w:rPr>
                <w:sz w:val="24"/>
                <w:szCs w:val="24"/>
              </w:rPr>
              <w:t>Korece</w:t>
            </w:r>
          </w:p>
        </w:tc>
      </w:tr>
      <w:tr w:rsidR="00EA361B">
        <w:trPr>
          <w:trHeight w:val="399"/>
        </w:trPr>
        <w:tc>
          <w:tcPr>
            <w:tcW w:w="3461" w:type="dxa"/>
            <w:vMerge w:val="restart"/>
            <w:shd w:val="clear" w:color="auto" w:fill="DBE5F1"/>
            <w:vAlign w:val="center"/>
          </w:tcPr>
          <w:p w:rsidR="00EA361B" w:rsidRDefault="00A00BCB">
            <w:pPr>
              <w:rPr>
                <w:sz w:val="24"/>
                <w:szCs w:val="24"/>
              </w:rPr>
            </w:pPr>
            <w:proofErr w:type="spellStart"/>
            <w:r>
              <w:rPr>
                <w:sz w:val="24"/>
                <w:szCs w:val="24"/>
              </w:rPr>
              <w:t>Ivanova</w:t>
            </w:r>
            <w:proofErr w:type="spellEnd"/>
            <w:r>
              <w:rPr>
                <w:sz w:val="24"/>
                <w:szCs w:val="24"/>
              </w:rPr>
              <w:t xml:space="preserve"> Devlet Üniversitesi</w:t>
            </w:r>
          </w:p>
        </w:tc>
        <w:tc>
          <w:tcPr>
            <w:tcW w:w="5482" w:type="dxa"/>
            <w:shd w:val="clear" w:color="auto" w:fill="DBE5F1"/>
            <w:vAlign w:val="center"/>
          </w:tcPr>
          <w:p w:rsidR="00EA361B" w:rsidRDefault="00A00BCB">
            <w:pPr>
              <w:rPr>
                <w:sz w:val="24"/>
                <w:szCs w:val="24"/>
              </w:rPr>
            </w:pPr>
            <w:r>
              <w:rPr>
                <w:sz w:val="24"/>
                <w:szCs w:val="24"/>
              </w:rPr>
              <w:t>Rusça</w:t>
            </w:r>
          </w:p>
        </w:tc>
      </w:tr>
      <w:tr w:rsidR="00EA361B">
        <w:trPr>
          <w:trHeight w:val="399"/>
        </w:trPr>
        <w:tc>
          <w:tcPr>
            <w:tcW w:w="3461" w:type="dxa"/>
            <w:vMerge/>
            <w:shd w:val="clear" w:color="auto" w:fill="DBE5F1"/>
            <w:vAlign w:val="center"/>
          </w:tcPr>
          <w:p w:rsidR="00EA361B" w:rsidRDefault="00EA361B">
            <w:pPr>
              <w:widowControl w:val="0"/>
              <w:pBdr>
                <w:top w:val="nil"/>
                <w:left w:val="nil"/>
                <w:bottom w:val="nil"/>
                <w:right w:val="nil"/>
                <w:between w:val="nil"/>
              </w:pBdr>
              <w:spacing w:line="276" w:lineRule="auto"/>
              <w:rPr>
                <w:sz w:val="24"/>
                <w:szCs w:val="24"/>
              </w:rPr>
            </w:pPr>
          </w:p>
        </w:tc>
        <w:tc>
          <w:tcPr>
            <w:tcW w:w="5482" w:type="dxa"/>
            <w:shd w:val="clear" w:color="auto" w:fill="DBE5F1"/>
            <w:vAlign w:val="center"/>
          </w:tcPr>
          <w:p w:rsidR="00EA361B" w:rsidRDefault="00A00BCB">
            <w:pPr>
              <w:rPr>
                <w:sz w:val="24"/>
                <w:szCs w:val="24"/>
              </w:rPr>
            </w:pPr>
            <w:r>
              <w:rPr>
                <w:sz w:val="24"/>
                <w:szCs w:val="24"/>
              </w:rPr>
              <w:t>İngilizce</w:t>
            </w:r>
          </w:p>
        </w:tc>
      </w:tr>
      <w:tr w:rsidR="00EA361B">
        <w:trPr>
          <w:trHeight w:val="310"/>
        </w:trPr>
        <w:tc>
          <w:tcPr>
            <w:tcW w:w="3461" w:type="dxa"/>
            <w:vMerge w:val="restart"/>
            <w:vAlign w:val="center"/>
          </w:tcPr>
          <w:p w:rsidR="00EA361B" w:rsidRDefault="00A00BCB">
            <w:pPr>
              <w:rPr>
                <w:sz w:val="24"/>
                <w:szCs w:val="24"/>
              </w:rPr>
            </w:pPr>
            <w:r>
              <w:rPr>
                <w:sz w:val="24"/>
                <w:szCs w:val="24"/>
              </w:rPr>
              <w:t>Moskova Devlet Dil Bilimleri Üniversitesi</w:t>
            </w:r>
          </w:p>
        </w:tc>
        <w:tc>
          <w:tcPr>
            <w:tcW w:w="5482" w:type="dxa"/>
            <w:vAlign w:val="center"/>
          </w:tcPr>
          <w:p w:rsidR="00EA361B" w:rsidRDefault="00A00BCB">
            <w:pPr>
              <w:rPr>
                <w:sz w:val="24"/>
                <w:szCs w:val="24"/>
              </w:rPr>
            </w:pPr>
            <w:r>
              <w:rPr>
                <w:sz w:val="24"/>
                <w:szCs w:val="24"/>
              </w:rPr>
              <w:t>Rusça</w:t>
            </w:r>
          </w:p>
        </w:tc>
      </w:tr>
      <w:tr w:rsidR="00EA361B">
        <w:trPr>
          <w:trHeight w:val="405"/>
        </w:trPr>
        <w:tc>
          <w:tcPr>
            <w:tcW w:w="3461"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5482" w:type="dxa"/>
            <w:vAlign w:val="center"/>
          </w:tcPr>
          <w:p w:rsidR="00EA361B" w:rsidRDefault="00A00BCB">
            <w:pPr>
              <w:jc w:val="both"/>
              <w:rPr>
                <w:sz w:val="24"/>
                <w:szCs w:val="24"/>
              </w:rPr>
            </w:pPr>
            <w:r>
              <w:rPr>
                <w:sz w:val="24"/>
                <w:szCs w:val="24"/>
              </w:rPr>
              <w:t>İngilizce (Sadece sınırlı sayıda ders için)</w:t>
            </w:r>
          </w:p>
        </w:tc>
      </w:tr>
    </w:tbl>
    <w:p w:rsidR="00EA361B" w:rsidRDefault="00EA361B">
      <w:pPr>
        <w:jc w:val="both"/>
        <w:rPr>
          <w:sz w:val="24"/>
          <w:szCs w:val="24"/>
        </w:rPr>
      </w:pPr>
    </w:p>
    <w:p w:rsidR="00262B2E" w:rsidRDefault="00262B2E">
      <w:pPr>
        <w:jc w:val="both"/>
        <w:rPr>
          <w:sz w:val="24"/>
          <w:szCs w:val="24"/>
        </w:rPr>
      </w:pPr>
    </w:p>
    <w:p w:rsidR="00262B2E" w:rsidRDefault="00262B2E">
      <w:pPr>
        <w:jc w:val="both"/>
        <w:rPr>
          <w:sz w:val="24"/>
          <w:szCs w:val="24"/>
        </w:rPr>
      </w:pPr>
    </w:p>
    <w:p w:rsidR="00EA361B" w:rsidRDefault="00A00BCB">
      <w:pPr>
        <w:jc w:val="both"/>
        <w:rPr>
          <w:sz w:val="24"/>
          <w:szCs w:val="24"/>
        </w:rPr>
      </w:pPr>
      <w:r>
        <w:rPr>
          <w:sz w:val="24"/>
          <w:szCs w:val="24"/>
        </w:rPr>
        <w:t xml:space="preserve">Partner üniversitelerin eğitim dili, hangi derslerin hangi dilde verildiği web sitelerinden de araştırılmalıdır. Sadece İngilizce Dil yeterliliğini kanıtlayan öğrencilerin, yerleştirilmiş olsalar dahi Korece veya Rusça eğitim almak üzere gönderilmesi mümkün değildir. </w:t>
      </w:r>
    </w:p>
    <w:p w:rsidR="00EA361B" w:rsidRDefault="00EA361B">
      <w:pPr>
        <w:jc w:val="both"/>
        <w:rPr>
          <w:sz w:val="24"/>
          <w:szCs w:val="24"/>
        </w:rPr>
      </w:pPr>
    </w:p>
    <w:p w:rsidR="00EA361B" w:rsidRDefault="00A00BCB">
      <w:pPr>
        <w:jc w:val="both"/>
        <w:rPr>
          <w:sz w:val="24"/>
          <w:szCs w:val="24"/>
          <w:u w:val="single"/>
        </w:rPr>
      </w:pPr>
      <w:bookmarkStart w:id="1" w:name="_heading=h.gjdgxs" w:colFirst="0" w:colLast="0"/>
      <w:bookmarkEnd w:id="1"/>
      <w:r>
        <w:rPr>
          <w:b/>
          <w:color w:val="17365D"/>
          <w:sz w:val="24"/>
          <w:szCs w:val="24"/>
        </w:rPr>
        <w:t xml:space="preserve">Yeditepe Üniversitesi Yabancı Dil Sınavları: </w:t>
      </w:r>
    </w:p>
    <w:p w:rsidR="00EA361B" w:rsidRDefault="00EA361B">
      <w:pPr>
        <w:jc w:val="both"/>
        <w:rPr>
          <w:sz w:val="24"/>
          <w:szCs w:val="24"/>
        </w:rPr>
      </w:pPr>
    </w:p>
    <w:tbl>
      <w:tblPr>
        <w:tblStyle w:val="a0"/>
        <w:tblW w:w="6960" w:type="dxa"/>
        <w:tblBorders>
          <w:top w:val="nil"/>
          <w:left w:val="nil"/>
          <w:bottom w:val="nil"/>
          <w:right w:val="nil"/>
          <w:insideH w:val="nil"/>
          <w:insideV w:val="nil"/>
        </w:tblBorders>
        <w:tblLayout w:type="fixed"/>
        <w:tblLook w:val="0600" w:firstRow="0" w:lastRow="0" w:firstColumn="0" w:lastColumn="0" w:noHBand="1" w:noVBand="1"/>
      </w:tblPr>
      <w:tblGrid>
        <w:gridCol w:w="1980"/>
        <w:gridCol w:w="3360"/>
        <w:gridCol w:w="1620"/>
      </w:tblGrid>
      <w:tr w:rsidR="00EA361B">
        <w:trPr>
          <w:trHeight w:val="362"/>
        </w:trPr>
        <w:tc>
          <w:tcPr>
            <w:tcW w:w="1980" w:type="dxa"/>
            <w:tcBorders>
              <w:top w:val="single" w:sz="7" w:space="0" w:color="000000"/>
              <w:left w:val="single" w:sz="7" w:space="0" w:color="000000"/>
              <w:bottom w:val="single" w:sz="7" w:space="0" w:color="000000"/>
              <w:right w:val="single" w:sz="7" w:space="0" w:color="000000"/>
            </w:tcBorders>
            <w:shd w:val="clear" w:color="auto" w:fill="95B3D7"/>
            <w:tcMar>
              <w:top w:w="0" w:type="dxa"/>
              <w:left w:w="40" w:type="dxa"/>
              <w:bottom w:w="0" w:type="dxa"/>
              <w:right w:w="40" w:type="dxa"/>
            </w:tcMar>
            <w:vAlign w:val="center"/>
          </w:tcPr>
          <w:p w:rsidR="00EA361B" w:rsidRDefault="00A00BCB">
            <w:pPr>
              <w:widowControl w:val="0"/>
              <w:jc w:val="both"/>
              <w:rPr>
                <w:b/>
                <w:color w:val="FFFFFF"/>
                <w:sz w:val="24"/>
                <w:szCs w:val="24"/>
              </w:rPr>
            </w:pPr>
            <w:r>
              <w:rPr>
                <w:b/>
                <w:color w:val="FFFFFF"/>
                <w:sz w:val="24"/>
                <w:szCs w:val="24"/>
              </w:rPr>
              <w:t>Dil</w:t>
            </w:r>
          </w:p>
        </w:tc>
        <w:tc>
          <w:tcPr>
            <w:tcW w:w="3360" w:type="dxa"/>
            <w:tcBorders>
              <w:top w:val="single" w:sz="7" w:space="0" w:color="000000"/>
              <w:left w:val="single" w:sz="7" w:space="0" w:color="CCCCCC"/>
              <w:bottom w:val="single" w:sz="7" w:space="0" w:color="000000"/>
              <w:right w:val="single" w:sz="7" w:space="0" w:color="000000"/>
            </w:tcBorders>
            <w:shd w:val="clear" w:color="auto" w:fill="95B3D7"/>
            <w:tcMar>
              <w:top w:w="0" w:type="dxa"/>
              <w:left w:w="40" w:type="dxa"/>
              <w:bottom w:w="0" w:type="dxa"/>
              <w:right w:w="40" w:type="dxa"/>
            </w:tcMar>
            <w:vAlign w:val="center"/>
          </w:tcPr>
          <w:p w:rsidR="00EA361B" w:rsidRDefault="00A00BCB">
            <w:pPr>
              <w:widowControl w:val="0"/>
              <w:jc w:val="both"/>
              <w:rPr>
                <w:b/>
                <w:color w:val="FFFFFF"/>
                <w:sz w:val="24"/>
                <w:szCs w:val="24"/>
              </w:rPr>
            </w:pPr>
            <w:r>
              <w:rPr>
                <w:b/>
                <w:color w:val="FFFFFF"/>
                <w:sz w:val="24"/>
                <w:szCs w:val="24"/>
              </w:rPr>
              <w:t>Tarih</w:t>
            </w:r>
          </w:p>
        </w:tc>
        <w:tc>
          <w:tcPr>
            <w:tcW w:w="1620" w:type="dxa"/>
            <w:tcBorders>
              <w:top w:val="single" w:sz="7" w:space="0" w:color="000000"/>
              <w:left w:val="single" w:sz="7" w:space="0" w:color="CCCCCC"/>
              <w:bottom w:val="single" w:sz="7" w:space="0" w:color="000000"/>
              <w:right w:val="single" w:sz="7" w:space="0" w:color="000000"/>
            </w:tcBorders>
            <w:shd w:val="clear" w:color="auto" w:fill="95B3D7"/>
            <w:tcMar>
              <w:top w:w="0" w:type="dxa"/>
              <w:left w:w="40" w:type="dxa"/>
              <w:bottom w:w="0" w:type="dxa"/>
              <w:right w:w="40" w:type="dxa"/>
            </w:tcMar>
            <w:vAlign w:val="center"/>
          </w:tcPr>
          <w:p w:rsidR="00EA361B" w:rsidRDefault="00A00BCB">
            <w:pPr>
              <w:widowControl w:val="0"/>
              <w:jc w:val="both"/>
              <w:rPr>
                <w:b/>
                <w:color w:val="FFFFFF"/>
                <w:sz w:val="24"/>
                <w:szCs w:val="24"/>
              </w:rPr>
            </w:pPr>
            <w:r>
              <w:rPr>
                <w:b/>
                <w:color w:val="FFFFFF"/>
                <w:sz w:val="24"/>
                <w:szCs w:val="24"/>
              </w:rPr>
              <w:t>Saat</w:t>
            </w:r>
          </w:p>
        </w:tc>
      </w:tr>
      <w:tr w:rsidR="00EA361B">
        <w:trPr>
          <w:trHeight w:val="600"/>
        </w:trPr>
        <w:tc>
          <w:tcPr>
            <w:tcW w:w="198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EA361B" w:rsidRDefault="00A00BCB">
            <w:pPr>
              <w:widowControl w:val="0"/>
              <w:jc w:val="both"/>
              <w:rPr>
                <w:color w:val="FF0000"/>
                <w:sz w:val="24"/>
                <w:szCs w:val="24"/>
                <w:shd w:val="clear" w:color="auto" w:fill="F4CCCC"/>
              </w:rPr>
            </w:pPr>
            <w:r>
              <w:rPr>
                <w:color w:val="FF0000"/>
                <w:sz w:val="24"/>
                <w:szCs w:val="24"/>
                <w:shd w:val="clear" w:color="auto" w:fill="F4CCCC"/>
              </w:rPr>
              <w:t>İngilizce *</w:t>
            </w:r>
          </w:p>
        </w:tc>
        <w:tc>
          <w:tcPr>
            <w:tcW w:w="33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EA361B" w:rsidRDefault="00A00BCB">
            <w:pPr>
              <w:widowControl w:val="0"/>
              <w:jc w:val="both"/>
              <w:rPr>
                <w:sz w:val="24"/>
                <w:szCs w:val="24"/>
              </w:rPr>
            </w:pPr>
            <w:r>
              <w:rPr>
                <w:sz w:val="24"/>
                <w:szCs w:val="24"/>
              </w:rPr>
              <w:t>3 Nisan 2024</w:t>
            </w:r>
          </w:p>
        </w:tc>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EA361B" w:rsidRDefault="00A00BCB">
            <w:pPr>
              <w:widowControl w:val="0"/>
              <w:jc w:val="both"/>
              <w:rPr>
                <w:sz w:val="24"/>
                <w:szCs w:val="24"/>
              </w:rPr>
            </w:pPr>
            <w:r>
              <w:rPr>
                <w:sz w:val="24"/>
                <w:szCs w:val="24"/>
              </w:rPr>
              <w:t xml:space="preserve"> 09:30 - 12:00 </w:t>
            </w:r>
          </w:p>
        </w:tc>
      </w:tr>
      <w:tr w:rsidR="00EA361B">
        <w:trPr>
          <w:trHeight w:val="600"/>
        </w:trPr>
        <w:tc>
          <w:tcPr>
            <w:tcW w:w="198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EA361B" w:rsidRDefault="00A00BCB">
            <w:pPr>
              <w:widowControl w:val="0"/>
              <w:jc w:val="both"/>
              <w:rPr>
                <w:sz w:val="24"/>
                <w:szCs w:val="24"/>
              </w:rPr>
            </w:pPr>
            <w:r>
              <w:rPr>
                <w:sz w:val="24"/>
                <w:szCs w:val="24"/>
              </w:rPr>
              <w:t xml:space="preserve">Rusça </w:t>
            </w:r>
          </w:p>
        </w:tc>
        <w:tc>
          <w:tcPr>
            <w:tcW w:w="33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EA361B" w:rsidRDefault="00A00BCB">
            <w:pPr>
              <w:widowControl w:val="0"/>
              <w:jc w:val="both"/>
              <w:rPr>
                <w:sz w:val="24"/>
                <w:szCs w:val="24"/>
              </w:rPr>
            </w:pPr>
            <w:r>
              <w:rPr>
                <w:sz w:val="24"/>
                <w:szCs w:val="24"/>
              </w:rPr>
              <w:t>2 Nisan 2024</w:t>
            </w:r>
          </w:p>
        </w:tc>
        <w:tc>
          <w:tcPr>
            <w:tcW w:w="16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EA361B" w:rsidRDefault="00A00BCB">
            <w:pPr>
              <w:widowControl w:val="0"/>
              <w:jc w:val="both"/>
              <w:rPr>
                <w:sz w:val="24"/>
                <w:szCs w:val="24"/>
              </w:rPr>
            </w:pPr>
            <w:r>
              <w:rPr>
                <w:sz w:val="24"/>
                <w:szCs w:val="24"/>
              </w:rPr>
              <w:t xml:space="preserve"> 10:00 - 13:00</w:t>
            </w:r>
          </w:p>
        </w:tc>
      </w:tr>
    </w:tbl>
    <w:p w:rsidR="00EA361B" w:rsidRDefault="00A00BCB">
      <w:pPr>
        <w:pBdr>
          <w:bottom w:val="none" w:sz="0" w:space="11" w:color="000000"/>
        </w:pBdr>
        <w:shd w:val="clear" w:color="auto" w:fill="FFFFFF"/>
        <w:jc w:val="both"/>
        <w:rPr>
          <w:color w:val="FF0000"/>
          <w:sz w:val="24"/>
          <w:szCs w:val="24"/>
          <w:shd w:val="clear" w:color="auto" w:fill="F4CCCC"/>
        </w:rPr>
      </w:pPr>
      <w:r>
        <w:rPr>
          <w:color w:val="FF0000"/>
          <w:sz w:val="24"/>
          <w:szCs w:val="24"/>
          <w:shd w:val="clear" w:color="auto" w:fill="F4CCCC"/>
        </w:rPr>
        <w:t xml:space="preserve">* 24.01.2024 Çarşamba Günü gerçekleştirilen Erasmus İngilizce Seviye Tespit Sınavına giren </w:t>
      </w:r>
      <w:proofErr w:type="gramStart"/>
      <w:r>
        <w:rPr>
          <w:color w:val="FF0000"/>
          <w:sz w:val="24"/>
          <w:szCs w:val="24"/>
          <w:shd w:val="clear" w:color="auto" w:fill="F4CCCC"/>
        </w:rPr>
        <w:t>öğrencilerin  notu</w:t>
      </w:r>
      <w:proofErr w:type="gramEnd"/>
      <w:r>
        <w:rPr>
          <w:color w:val="FF0000"/>
          <w:sz w:val="24"/>
          <w:szCs w:val="24"/>
          <w:shd w:val="clear" w:color="auto" w:fill="F4CCCC"/>
        </w:rPr>
        <w:t xml:space="preserve"> esas alınır. Tekrar sınava girilmesi mümkün değildir.  </w:t>
      </w:r>
    </w:p>
    <w:p w:rsidR="00EA361B" w:rsidRDefault="00EA361B">
      <w:pPr>
        <w:pBdr>
          <w:bottom w:val="none" w:sz="0" w:space="11" w:color="000000"/>
        </w:pBdr>
        <w:shd w:val="clear" w:color="auto" w:fill="FFFFFF"/>
        <w:jc w:val="both"/>
        <w:rPr>
          <w:sz w:val="24"/>
          <w:szCs w:val="24"/>
        </w:rPr>
      </w:pPr>
    </w:p>
    <w:p w:rsidR="00EA361B" w:rsidRDefault="00A00BCB">
      <w:pPr>
        <w:pBdr>
          <w:bottom w:val="none" w:sz="0" w:space="11" w:color="000000"/>
        </w:pBdr>
        <w:shd w:val="clear" w:color="auto" w:fill="FFFFFF"/>
        <w:jc w:val="both"/>
        <w:rPr>
          <w:sz w:val="24"/>
          <w:szCs w:val="24"/>
        </w:rPr>
      </w:pPr>
      <w:r>
        <w:rPr>
          <w:sz w:val="24"/>
          <w:szCs w:val="24"/>
        </w:rPr>
        <w:t>Sınav yeri bilgisi başarılı başvuru yapan öğrencilerin std.yeditepe.edu.tr e-posta adreslerine gönderilecektir.</w:t>
      </w:r>
    </w:p>
    <w:p w:rsidR="00EA361B" w:rsidRDefault="00A00BCB">
      <w:pPr>
        <w:rPr>
          <w:sz w:val="24"/>
          <w:szCs w:val="24"/>
        </w:rPr>
      </w:pPr>
      <w:r>
        <w:rPr>
          <w:sz w:val="24"/>
          <w:szCs w:val="24"/>
        </w:rPr>
        <w:t xml:space="preserve">Yeditepe Üniversitesi Erasmus Yabancı Dil Sınavlarından </w:t>
      </w:r>
    </w:p>
    <w:p w:rsidR="00EA361B" w:rsidRDefault="00A00BCB">
      <w:pPr>
        <w:numPr>
          <w:ilvl w:val="0"/>
          <w:numId w:val="13"/>
        </w:numPr>
        <w:ind w:left="720"/>
        <w:rPr>
          <w:sz w:val="24"/>
          <w:szCs w:val="24"/>
        </w:rPr>
      </w:pPr>
      <w:r>
        <w:rPr>
          <w:sz w:val="24"/>
          <w:szCs w:val="24"/>
        </w:rPr>
        <w:t>Minimum başarılı yabancı dil notu: 60 / 100</w:t>
      </w:r>
    </w:p>
    <w:p w:rsidR="00EA361B" w:rsidRDefault="00A00BCB">
      <w:pPr>
        <w:numPr>
          <w:ilvl w:val="0"/>
          <w:numId w:val="13"/>
        </w:numPr>
        <w:ind w:left="720"/>
        <w:rPr>
          <w:sz w:val="24"/>
          <w:szCs w:val="24"/>
        </w:rPr>
      </w:pPr>
      <w:r>
        <w:rPr>
          <w:sz w:val="24"/>
          <w:szCs w:val="24"/>
        </w:rPr>
        <w:t xml:space="preserve">İki yıl geçerlidir. </w:t>
      </w:r>
    </w:p>
    <w:p w:rsidR="00EA361B" w:rsidRDefault="00EA361B">
      <w:pPr>
        <w:ind w:left="1440"/>
        <w:rPr>
          <w:sz w:val="24"/>
          <w:szCs w:val="24"/>
        </w:rPr>
      </w:pPr>
    </w:p>
    <w:p w:rsidR="00EA361B" w:rsidRDefault="00A00BCB">
      <w:pPr>
        <w:rPr>
          <w:sz w:val="24"/>
          <w:szCs w:val="24"/>
        </w:rPr>
      </w:pPr>
      <w:r>
        <w:rPr>
          <w:b/>
          <w:sz w:val="24"/>
          <w:szCs w:val="24"/>
        </w:rPr>
        <w:t xml:space="preserve">İngilizce </w:t>
      </w:r>
      <w:r>
        <w:rPr>
          <w:sz w:val="24"/>
          <w:szCs w:val="24"/>
        </w:rPr>
        <w:t xml:space="preserve">Yeterliliği için kabul edilen diğer belgeler; </w:t>
      </w:r>
    </w:p>
    <w:p w:rsidR="00EA361B" w:rsidRDefault="00A00BCB">
      <w:pPr>
        <w:numPr>
          <w:ilvl w:val="0"/>
          <w:numId w:val="9"/>
        </w:numPr>
        <w:ind w:left="720"/>
        <w:rPr>
          <w:sz w:val="24"/>
          <w:szCs w:val="24"/>
        </w:rPr>
      </w:pPr>
      <w:r>
        <w:rPr>
          <w:sz w:val="24"/>
          <w:szCs w:val="24"/>
        </w:rPr>
        <w:t>Minimum başarılı İngilizce YDS / (e)YDS / YÖKDİL notu: 66 / 100</w:t>
      </w:r>
    </w:p>
    <w:p w:rsidR="00EA361B" w:rsidRDefault="00A00BCB">
      <w:pPr>
        <w:numPr>
          <w:ilvl w:val="0"/>
          <w:numId w:val="9"/>
        </w:numPr>
        <w:ind w:left="720"/>
        <w:rPr>
          <w:sz w:val="24"/>
          <w:szCs w:val="24"/>
        </w:rPr>
      </w:pPr>
      <w:r>
        <w:rPr>
          <w:sz w:val="24"/>
          <w:szCs w:val="24"/>
        </w:rPr>
        <w:t>Minimum başarılı İngilizce TOEFL IBT notu: 79</w:t>
      </w:r>
    </w:p>
    <w:p w:rsidR="00EA361B" w:rsidRDefault="00A00BCB">
      <w:pPr>
        <w:numPr>
          <w:ilvl w:val="0"/>
          <w:numId w:val="9"/>
        </w:numPr>
        <w:ind w:left="720"/>
        <w:rPr>
          <w:sz w:val="24"/>
          <w:szCs w:val="24"/>
        </w:rPr>
      </w:pPr>
      <w:r>
        <w:rPr>
          <w:sz w:val="24"/>
          <w:szCs w:val="24"/>
        </w:rPr>
        <w:t xml:space="preserve">Minimum başarılı İngilizce TOEFL PBT notu: 550 </w:t>
      </w:r>
    </w:p>
    <w:p w:rsidR="00EA361B" w:rsidRDefault="00A00BCB">
      <w:pPr>
        <w:numPr>
          <w:ilvl w:val="2"/>
          <w:numId w:val="9"/>
        </w:numPr>
        <w:ind w:left="1620"/>
        <w:rPr>
          <w:sz w:val="24"/>
          <w:szCs w:val="24"/>
        </w:rPr>
      </w:pPr>
      <w:r>
        <w:rPr>
          <w:sz w:val="24"/>
          <w:szCs w:val="24"/>
        </w:rPr>
        <w:t xml:space="preserve">TOEFL IBT ve PBT sınavları yalnızca Yeditepe Üniversitesi, İstanbul Teknik Üniversitesi ve Orta Doğu Teknik Üniversitesi sınav merkezlerinden kabul edilir. </w:t>
      </w:r>
    </w:p>
    <w:p w:rsidR="00EA361B" w:rsidRDefault="00A00BCB">
      <w:pPr>
        <w:numPr>
          <w:ilvl w:val="2"/>
          <w:numId w:val="9"/>
        </w:numPr>
        <w:ind w:left="1620"/>
        <w:rPr>
          <w:sz w:val="24"/>
          <w:szCs w:val="24"/>
        </w:rPr>
      </w:pPr>
      <w:r>
        <w:rPr>
          <w:sz w:val="24"/>
          <w:szCs w:val="24"/>
        </w:rPr>
        <w:t xml:space="preserve">TOEFL IBT Home Edition geçerli </w:t>
      </w:r>
      <w:r>
        <w:rPr>
          <w:b/>
          <w:sz w:val="24"/>
          <w:szCs w:val="24"/>
        </w:rPr>
        <w:t>değil</w:t>
      </w:r>
      <w:r>
        <w:rPr>
          <w:sz w:val="24"/>
          <w:szCs w:val="24"/>
        </w:rPr>
        <w:t xml:space="preserve">dir. </w:t>
      </w:r>
    </w:p>
    <w:p w:rsidR="00EA361B" w:rsidRDefault="00A00BCB">
      <w:pPr>
        <w:numPr>
          <w:ilvl w:val="0"/>
          <w:numId w:val="7"/>
        </w:numPr>
        <w:rPr>
          <w:sz w:val="24"/>
          <w:szCs w:val="24"/>
        </w:rPr>
      </w:pPr>
      <w:r>
        <w:rPr>
          <w:sz w:val="24"/>
          <w:szCs w:val="24"/>
        </w:rPr>
        <w:t xml:space="preserve">İngilizce Sınavı Not Dönüşüm Tabloları için tıklayınız: </w:t>
      </w:r>
      <w:hyperlink r:id="rId11">
        <w:r>
          <w:rPr>
            <w:color w:val="1155CC"/>
            <w:sz w:val="24"/>
            <w:szCs w:val="24"/>
            <w:u w:val="single"/>
          </w:rPr>
          <w:t>https://international.yeditepe.edu.tr/sites/international.yeditepe.edu.tr/files/2023-11/yabanci_dil_esdegerlik_tablosu.pdf</w:t>
        </w:r>
      </w:hyperlink>
    </w:p>
    <w:p w:rsidR="00EA361B" w:rsidRDefault="00EA361B">
      <w:pPr>
        <w:rPr>
          <w:sz w:val="24"/>
          <w:szCs w:val="24"/>
        </w:rPr>
      </w:pPr>
    </w:p>
    <w:p w:rsidR="00EA361B" w:rsidRDefault="00A00BCB">
      <w:pPr>
        <w:rPr>
          <w:sz w:val="24"/>
          <w:szCs w:val="24"/>
        </w:rPr>
      </w:pPr>
      <w:r>
        <w:rPr>
          <w:b/>
          <w:sz w:val="24"/>
          <w:szCs w:val="24"/>
        </w:rPr>
        <w:t xml:space="preserve">Rusça </w:t>
      </w:r>
      <w:r>
        <w:rPr>
          <w:sz w:val="24"/>
          <w:szCs w:val="24"/>
        </w:rPr>
        <w:t xml:space="preserve">Yeterliliği için kabul edilen diğer belgeler; </w:t>
      </w:r>
    </w:p>
    <w:p w:rsidR="00EA361B" w:rsidRDefault="00A00BCB">
      <w:pPr>
        <w:numPr>
          <w:ilvl w:val="0"/>
          <w:numId w:val="8"/>
        </w:numPr>
        <w:rPr>
          <w:sz w:val="24"/>
          <w:szCs w:val="24"/>
        </w:rPr>
      </w:pPr>
      <w:r>
        <w:rPr>
          <w:sz w:val="24"/>
          <w:szCs w:val="24"/>
        </w:rPr>
        <w:t xml:space="preserve">TORFL, YDS, YÖKDİL sertifikaları </w:t>
      </w:r>
    </w:p>
    <w:p w:rsidR="00EA361B" w:rsidRDefault="00A00BCB">
      <w:pPr>
        <w:numPr>
          <w:ilvl w:val="0"/>
          <w:numId w:val="8"/>
        </w:numPr>
        <w:rPr>
          <w:sz w:val="24"/>
          <w:szCs w:val="24"/>
        </w:rPr>
      </w:pPr>
      <w:r>
        <w:rPr>
          <w:sz w:val="24"/>
          <w:szCs w:val="24"/>
        </w:rPr>
        <w:t>Minimum Başarı sertifikalar için de 60’tır.</w:t>
      </w:r>
    </w:p>
    <w:p w:rsidR="00EA361B" w:rsidRDefault="00A00BCB">
      <w:pPr>
        <w:numPr>
          <w:ilvl w:val="0"/>
          <w:numId w:val="8"/>
        </w:numPr>
        <w:rPr>
          <w:sz w:val="24"/>
          <w:szCs w:val="24"/>
        </w:rPr>
      </w:pPr>
      <w:r>
        <w:rPr>
          <w:sz w:val="24"/>
          <w:szCs w:val="24"/>
        </w:rPr>
        <w:t xml:space="preserve">Not Dönüşüm tablosu aşağıda verilmiştir; </w:t>
      </w:r>
    </w:p>
    <w:p w:rsidR="00EA361B" w:rsidRDefault="00EA361B">
      <w:pPr>
        <w:rPr>
          <w:sz w:val="24"/>
          <w:szCs w:val="24"/>
        </w:rPr>
      </w:pPr>
    </w:p>
    <w:p w:rsidR="00EA361B" w:rsidRDefault="00EA361B">
      <w:pPr>
        <w:rPr>
          <w:sz w:val="24"/>
          <w:szCs w:val="24"/>
        </w:rPr>
      </w:pPr>
    </w:p>
    <w:p w:rsidR="00EA361B" w:rsidRDefault="00EA361B">
      <w:pPr>
        <w:rPr>
          <w:sz w:val="24"/>
          <w:szCs w:val="24"/>
        </w:rPr>
      </w:pPr>
    </w:p>
    <w:p w:rsidR="00EA361B" w:rsidRDefault="00EA361B">
      <w:pPr>
        <w:rPr>
          <w:sz w:val="24"/>
          <w:szCs w:val="24"/>
        </w:rPr>
      </w:pPr>
    </w:p>
    <w:tbl>
      <w:tblPr>
        <w:tblStyle w:val="a1"/>
        <w:tblpPr w:leftFromText="180" w:rightFromText="180" w:horzAnchor="page" w:tblpX="1891" w:tblpY="465"/>
        <w:tblW w:w="6300" w:type="dxa"/>
        <w:tblBorders>
          <w:top w:val="nil"/>
          <w:left w:val="nil"/>
          <w:bottom w:val="nil"/>
          <w:right w:val="nil"/>
          <w:insideH w:val="nil"/>
          <w:insideV w:val="nil"/>
        </w:tblBorders>
        <w:tblLayout w:type="fixed"/>
        <w:tblLook w:val="0600" w:firstRow="0" w:lastRow="0" w:firstColumn="0" w:lastColumn="0" w:noHBand="1" w:noVBand="1"/>
      </w:tblPr>
      <w:tblGrid>
        <w:gridCol w:w="2100"/>
        <w:gridCol w:w="2100"/>
        <w:gridCol w:w="2100"/>
      </w:tblGrid>
      <w:tr w:rsidR="00EA361B" w:rsidTr="00262B2E">
        <w:trPr>
          <w:trHeight w:val="870"/>
        </w:trPr>
        <w:tc>
          <w:tcPr>
            <w:tcW w:w="2100" w:type="dxa"/>
            <w:tcBorders>
              <w:top w:val="single" w:sz="5" w:space="0" w:color="000000"/>
              <w:left w:val="single" w:sz="5" w:space="0" w:color="000000"/>
              <w:bottom w:val="single" w:sz="5" w:space="0" w:color="000000"/>
              <w:right w:val="single" w:sz="5" w:space="0" w:color="000000"/>
            </w:tcBorders>
            <w:shd w:val="clear" w:color="auto" w:fill="CFE2F3"/>
            <w:tcMar>
              <w:top w:w="0" w:type="dxa"/>
              <w:left w:w="100" w:type="dxa"/>
              <w:bottom w:w="0" w:type="dxa"/>
              <w:right w:w="100" w:type="dxa"/>
            </w:tcMar>
          </w:tcPr>
          <w:p w:rsidR="00EA361B" w:rsidRDefault="00A00BCB" w:rsidP="00262B2E">
            <w:pPr>
              <w:rPr>
                <w:b/>
                <w:sz w:val="24"/>
                <w:szCs w:val="24"/>
              </w:rPr>
            </w:pPr>
            <w:r>
              <w:rPr>
                <w:b/>
                <w:sz w:val="24"/>
                <w:szCs w:val="24"/>
              </w:rPr>
              <w:lastRenderedPageBreak/>
              <w:t>TORFL</w:t>
            </w:r>
          </w:p>
        </w:tc>
        <w:tc>
          <w:tcPr>
            <w:tcW w:w="2100" w:type="dxa"/>
            <w:tcBorders>
              <w:top w:val="single" w:sz="5" w:space="0" w:color="000000"/>
              <w:left w:val="nil"/>
              <w:bottom w:val="single" w:sz="5" w:space="0" w:color="000000"/>
              <w:right w:val="single" w:sz="5" w:space="0" w:color="000000"/>
            </w:tcBorders>
            <w:shd w:val="clear" w:color="auto" w:fill="CFE2F3"/>
            <w:tcMar>
              <w:top w:w="0" w:type="dxa"/>
              <w:left w:w="100" w:type="dxa"/>
              <w:bottom w:w="0" w:type="dxa"/>
              <w:right w:w="100" w:type="dxa"/>
            </w:tcMar>
          </w:tcPr>
          <w:p w:rsidR="00EA361B" w:rsidRDefault="00A00BCB" w:rsidP="00262B2E">
            <w:pPr>
              <w:rPr>
                <w:b/>
                <w:sz w:val="24"/>
                <w:szCs w:val="24"/>
              </w:rPr>
            </w:pPr>
            <w:r>
              <w:rPr>
                <w:b/>
                <w:sz w:val="24"/>
                <w:szCs w:val="24"/>
              </w:rPr>
              <w:t>YDS</w:t>
            </w:r>
          </w:p>
          <w:p w:rsidR="00EA361B" w:rsidRDefault="00A00BCB" w:rsidP="00262B2E">
            <w:pPr>
              <w:rPr>
                <w:b/>
                <w:sz w:val="24"/>
                <w:szCs w:val="24"/>
              </w:rPr>
            </w:pPr>
            <w:r>
              <w:rPr>
                <w:b/>
                <w:sz w:val="24"/>
                <w:szCs w:val="24"/>
              </w:rPr>
              <w:t>YÖKDİL</w:t>
            </w:r>
          </w:p>
          <w:p w:rsidR="00EA361B" w:rsidRDefault="00A00BCB" w:rsidP="00262B2E">
            <w:pPr>
              <w:rPr>
                <w:b/>
                <w:sz w:val="24"/>
                <w:szCs w:val="24"/>
              </w:rPr>
            </w:pPr>
            <w:r>
              <w:rPr>
                <w:b/>
                <w:sz w:val="24"/>
                <w:szCs w:val="24"/>
              </w:rPr>
              <w:t>ÖSYM Eşdeğerlik</w:t>
            </w:r>
          </w:p>
        </w:tc>
        <w:tc>
          <w:tcPr>
            <w:tcW w:w="2100" w:type="dxa"/>
            <w:tcBorders>
              <w:top w:val="single" w:sz="5" w:space="0" w:color="000000"/>
              <w:left w:val="nil"/>
              <w:bottom w:val="single" w:sz="5" w:space="0" w:color="000000"/>
              <w:right w:val="single" w:sz="5" w:space="0" w:color="000000"/>
            </w:tcBorders>
            <w:shd w:val="clear" w:color="auto" w:fill="CFE2F3"/>
            <w:tcMar>
              <w:top w:w="0" w:type="dxa"/>
              <w:left w:w="100" w:type="dxa"/>
              <w:bottom w:w="0" w:type="dxa"/>
              <w:right w:w="100" w:type="dxa"/>
            </w:tcMar>
          </w:tcPr>
          <w:p w:rsidR="00EA361B" w:rsidRDefault="00A00BCB" w:rsidP="00262B2E">
            <w:pPr>
              <w:rPr>
                <w:b/>
                <w:sz w:val="24"/>
                <w:szCs w:val="24"/>
              </w:rPr>
            </w:pPr>
            <w:r>
              <w:rPr>
                <w:b/>
                <w:sz w:val="24"/>
                <w:szCs w:val="24"/>
              </w:rPr>
              <w:t>Yeditepe Erasmus Rusça</w:t>
            </w:r>
          </w:p>
          <w:p w:rsidR="00EA361B" w:rsidRDefault="00A00BCB" w:rsidP="00262B2E">
            <w:pPr>
              <w:rPr>
                <w:b/>
                <w:sz w:val="24"/>
                <w:szCs w:val="24"/>
              </w:rPr>
            </w:pPr>
            <w:r>
              <w:rPr>
                <w:b/>
                <w:sz w:val="24"/>
                <w:szCs w:val="24"/>
              </w:rPr>
              <w:t>Eşdeğerlik</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rsidR="00EA361B" w:rsidRDefault="00A00BCB" w:rsidP="00262B2E">
            <w:pPr>
              <w:rPr>
                <w:sz w:val="24"/>
                <w:szCs w:val="24"/>
              </w:rPr>
            </w:pPr>
            <w:r>
              <w:rPr>
                <w:sz w:val="24"/>
                <w:szCs w:val="24"/>
              </w:rPr>
              <w:t>Level 4 (C 2)</w:t>
            </w:r>
          </w:p>
        </w:tc>
        <w:tc>
          <w:tcPr>
            <w:tcW w:w="2100" w:type="dxa"/>
            <w:tcBorders>
              <w:top w:val="nil"/>
              <w:left w:val="nil"/>
              <w:bottom w:val="single" w:sz="5" w:space="0" w:color="000000"/>
              <w:right w:val="single" w:sz="5" w:space="0" w:color="000000"/>
            </w:tcBorders>
            <w:shd w:val="clear" w:color="auto" w:fill="D9D9D9"/>
            <w:tcMar>
              <w:top w:w="0" w:type="dxa"/>
              <w:left w:w="100" w:type="dxa"/>
              <w:bottom w:w="0" w:type="dxa"/>
              <w:right w:w="100" w:type="dxa"/>
            </w:tcMar>
          </w:tcPr>
          <w:p w:rsidR="00EA361B" w:rsidRDefault="00A00BCB" w:rsidP="00262B2E">
            <w:pPr>
              <w:rPr>
                <w:sz w:val="24"/>
                <w:szCs w:val="24"/>
              </w:rPr>
            </w:pPr>
            <w:r>
              <w:rPr>
                <w:sz w:val="24"/>
                <w:szCs w:val="24"/>
              </w:rPr>
              <w:t xml:space="preserve"> </w:t>
            </w:r>
          </w:p>
        </w:tc>
        <w:tc>
          <w:tcPr>
            <w:tcW w:w="2100" w:type="dxa"/>
            <w:tcBorders>
              <w:top w:val="nil"/>
              <w:left w:val="nil"/>
              <w:bottom w:val="single" w:sz="5" w:space="0" w:color="000000"/>
              <w:right w:val="single" w:sz="5" w:space="0" w:color="000000"/>
            </w:tcBorders>
            <w:shd w:val="clear" w:color="auto" w:fill="D9D9D9"/>
            <w:tcMar>
              <w:top w:w="0" w:type="dxa"/>
              <w:left w:w="100" w:type="dxa"/>
              <w:bottom w:w="0" w:type="dxa"/>
              <w:right w:w="100" w:type="dxa"/>
            </w:tcMar>
          </w:tcPr>
          <w:p w:rsidR="00EA361B" w:rsidRDefault="00A00BCB" w:rsidP="00262B2E">
            <w:pPr>
              <w:rPr>
                <w:sz w:val="24"/>
                <w:szCs w:val="24"/>
              </w:rPr>
            </w:pPr>
            <w:r>
              <w:rPr>
                <w:sz w:val="24"/>
                <w:szCs w:val="24"/>
              </w:rPr>
              <w:t xml:space="preserve"> </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93-100</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100</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100</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84-92</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95</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95</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75-83</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90</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90</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66-74</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85</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85</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rsidR="00EA361B" w:rsidRDefault="00A00BCB" w:rsidP="00262B2E">
            <w:pPr>
              <w:rPr>
                <w:sz w:val="24"/>
                <w:szCs w:val="24"/>
              </w:rPr>
            </w:pPr>
            <w:r>
              <w:rPr>
                <w:sz w:val="24"/>
                <w:szCs w:val="24"/>
              </w:rPr>
              <w:t>Level 3 (C 1)</w:t>
            </w:r>
          </w:p>
        </w:tc>
        <w:tc>
          <w:tcPr>
            <w:tcW w:w="2100" w:type="dxa"/>
            <w:tcBorders>
              <w:top w:val="nil"/>
              <w:left w:val="nil"/>
              <w:bottom w:val="single" w:sz="5" w:space="0" w:color="000000"/>
              <w:right w:val="single" w:sz="5" w:space="0" w:color="000000"/>
            </w:tcBorders>
            <w:shd w:val="clear" w:color="auto" w:fill="D9D9D9"/>
            <w:tcMar>
              <w:top w:w="0" w:type="dxa"/>
              <w:left w:w="100" w:type="dxa"/>
              <w:bottom w:w="0" w:type="dxa"/>
              <w:right w:w="100" w:type="dxa"/>
            </w:tcMar>
          </w:tcPr>
          <w:p w:rsidR="00EA361B" w:rsidRDefault="00A00BCB" w:rsidP="00262B2E">
            <w:pPr>
              <w:rPr>
                <w:sz w:val="24"/>
                <w:szCs w:val="24"/>
              </w:rPr>
            </w:pPr>
            <w:r>
              <w:rPr>
                <w:sz w:val="24"/>
                <w:szCs w:val="24"/>
              </w:rPr>
              <w:t xml:space="preserve"> </w:t>
            </w:r>
          </w:p>
        </w:tc>
        <w:tc>
          <w:tcPr>
            <w:tcW w:w="2100" w:type="dxa"/>
            <w:tcBorders>
              <w:top w:val="nil"/>
              <w:left w:val="nil"/>
              <w:bottom w:val="single" w:sz="5" w:space="0" w:color="000000"/>
              <w:right w:val="single" w:sz="5" w:space="0" w:color="000000"/>
            </w:tcBorders>
            <w:shd w:val="clear" w:color="auto" w:fill="D9D9D9"/>
            <w:tcMar>
              <w:top w:w="0" w:type="dxa"/>
              <w:left w:w="100" w:type="dxa"/>
              <w:bottom w:w="0" w:type="dxa"/>
              <w:right w:w="100" w:type="dxa"/>
            </w:tcMar>
          </w:tcPr>
          <w:p w:rsidR="00EA361B" w:rsidRDefault="00A00BCB" w:rsidP="00262B2E">
            <w:pPr>
              <w:rPr>
                <w:sz w:val="24"/>
                <w:szCs w:val="24"/>
              </w:rPr>
            </w:pPr>
            <w:r>
              <w:rPr>
                <w:sz w:val="24"/>
                <w:szCs w:val="24"/>
              </w:rPr>
              <w:t xml:space="preserve"> </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93-100</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80</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80</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84-92</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75</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75</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75-83</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70</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70</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75-83</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65</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65</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rsidR="00EA361B" w:rsidRDefault="00A00BCB" w:rsidP="00262B2E">
            <w:pPr>
              <w:rPr>
                <w:sz w:val="24"/>
                <w:szCs w:val="24"/>
              </w:rPr>
            </w:pPr>
            <w:r>
              <w:rPr>
                <w:sz w:val="24"/>
                <w:szCs w:val="24"/>
              </w:rPr>
              <w:t>Level 2 (B 2)</w:t>
            </w:r>
          </w:p>
        </w:tc>
        <w:tc>
          <w:tcPr>
            <w:tcW w:w="2100" w:type="dxa"/>
            <w:tcBorders>
              <w:top w:val="nil"/>
              <w:left w:val="nil"/>
              <w:bottom w:val="single" w:sz="5" w:space="0" w:color="000000"/>
              <w:right w:val="single" w:sz="5" w:space="0" w:color="000000"/>
            </w:tcBorders>
            <w:shd w:val="clear" w:color="auto" w:fill="D9D9D9"/>
            <w:tcMar>
              <w:top w:w="0" w:type="dxa"/>
              <w:left w:w="100" w:type="dxa"/>
              <w:bottom w:w="0" w:type="dxa"/>
              <w:right w:w="100" w:type="dxa"/>
            </w:tcMar>
          </w:tcPr>
          <w:p w:rsidR="00EA361B" w:rsidRDefault="00A00BCB" w:rsidP="00262B2E">
            <w:pPr>
              <w:rPr>
                <w:sz w:val="24"/>
                <w:szCs w:val="24"/>
              </w:rPr>
            </w:pPr>
            <w:r>
              <w:rPr>
                <w:sz w:val="24"/>
                <w:szCs w:val="24"/>
              </w:rPr>
              <w:t xml:space="preserve"> </w:t>
            </w:r>
          </w:p>
        </w:tc>
        <w:tc>
          <w:tcPr>
            <w:tcW w:w="2100" w:type="dxa"/>
            <w:tcBorders>
              <w:top w:val="nil"/>
              <w:left w:val="nil"/>
              <w:bottom w:val="single" w:sz="5" w:space="0" w:color="000000"/>
              <w:right w:val="single" w:sz="5" w:space="0" w:color="000000"/>
            </w:tcBorders>
            <w:shd w:val="clear" w:color="auto" w:fill="D9D9D9"/>
            <w:tcMar>
              <w:top w:w="0" w:type="dxa"/>
              <w:left w:w="100" w:type="dxa"/>
              <w:bottom w:w="0" w:type="dxa"/>
              <w:right w:w="100" w:type="dxa"/>
            </w:tcMar>
          </w:tcPr>
          <w:p w:rsidR="00EA361B" w:rsidRDefault="00A00BCB" w:rsidP="00262B2E">
            <w:pPr>
              <w:rPr>
                <w:sz w:val="24"/>
                <w:szCs w:val="24"/>
              </w:rPr>
            </w:pPr>
            <w:r>
              <w:rPr>
                <w:sz w:val="24"/>
                <w:szCs w:val="24"/>
              </w:rPr>
              <w:t xml:space="preserve"> </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93-100</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60</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60</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84-92</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55</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55</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75-83</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50</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50</w:t>
            </w:r>
          </w:p>
        </w:tc>
      </w:tr>
      <w:tr w:rsidR="00EA361B" w:rsidTr="00262B2E">
        <w:trPr>
          <w:trHeight w:val="300"/>
        </w:trPr>
        <w:tc>
          <w:tcPr>
            <w:tcW w:w="210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66-74</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45</w:t>
            </w:r>
          </w:p>
        </w:tc>
        <w:tc>
          <w:tcPr>
            <w:tcW w:w="2100" w:type="dxa"/>
            <w:tcBorders>
              <w:top w:val="nil"/>
              <w:left w:val="nil"/>
              <w:bottom w:val="single" w:sz="5" w:space="0" w:color="000000"/>
              <w:right w:val="single" w:sz="5" w:space="0" w:color="000000"/>
            </w:tcBorders>
            <w:tcMar>
              <w:top w:w="0" w:type="dxa"/>
              <w:left w:w="100" w:type="dxa"/>
              <w:bottom w:w="0" w:type="dxa"/>
              <w:right w:w="100" w:type="dxa"/>
            </w:tcMar>
          </w:tcPr>
          <w:p w:rsidR="00EA361B" w:rsidRDefault="00A00BCB" w:rsidP="00262B2E">
            <w:pPr>
              <w:rPr>
                <w:sz w:val="24"/>
                <w:szCs w:val="24"/>
              </w:rPr>
            </w:pPr>
            <w:r>
              <w:rPr>
                <w:sz w:val="24"/>
                <w:szCs w:val="24"/>
              </w:rPr>
              <w:t>45</w:t>
            </w:r>
          </w:p>
        </w:tc>
      </w:tr>
    </w:tbl>
    <w:p w:rsidR="00EA361B" w:rsidRDefault="00EA361B">
      <w:pPr>
        <w:rPr>
          <w:sz w:val="24"/>
          <w:szCs w:val="24"/>
          <w:highlight w:val="yellow"/>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262B2E" w:rsidRDefault="00262B2E">
      <w:pPr>
        <w:rPr>
          <w:sz w:val="24"/>
          <w:szCs w:val="24"/>
        </w:rPr>
      </w:pPr>
    </w:p>
    <w:p w:rsidR="00EA361B" w:rsidRDefault="00A00BCB">
      <w:pPr>
        <w:rPr>
          <w:sz w:val="24"/>
          <w:szCs w:val="24"/>
        </w:rPr>
      </w:pPr>
      <w:r>
        <w:rPr>
          <w:sz w:val="24"/>
          <w:szCs w:val="24"/>
        </w:rPr>
        <w:t>*Yeditepe Üniversitesi yabancı dil sınavları haricindeki sınav sonucunu ibraz etmek isteyen öğrenciler sınav sonuçlarını başvuru esnasında</w:t>
      </w:r>
      <w:r>
        <w:rPr>
          <w:b/>
          <w:sz w:val="24"/>
          <w:szCs w:val="24"/>
        </w:rPr>
        <w:t xml:space="preserve"> Ulusal Ajans Başvuru </w:t>
      </w:r>
      <w:proofErr w:type="spellStart"/>
      <w:r>
        <w:rPr>
          <w:b/>
          <w:sz w:val="24"/>
          <w:szCs w:val="24"/>
        </w:rPr>
        <w:t>Portalına</w:t>
      </w:r>
      <w:proofErr w:type="spellEnd"/>
      <w:r>
        <w:rPr>
          <w:sz w:val="24"/>
          <w:szCs w:val="24"/>
        </w:rPr>
        <w:t xml:space="preserve"> yüklemelidirler. </w:t>
      </w:r>
    </w:p>
    <w:p w:rsidR="00EA361B" w:rsidRDefault="00EA361B">
      <w:pPr>
        <w:rPr>
          <w:color w:val="FF0000"/>
          <w:sz w:val="24"/>
          <w:szCs w:val="24"/>
        </w:rPr>
      </w:pPr>
    </w:p>
    <w:p w:rsidR="00EA361B" w:rsidRDefault="00A00BCB">
      <w:pPr>
        <w:rPr>
          <w:sz w:val="24"/>
          <w:szCs w:val="24"/>
        </w:rPr>
      </w:pPr>
      <w:r>
        <w:rPr>
          <w:sz w:val="24"/>
          <w:szCs w:val="24"/>
        </w:rPr>
        <w:t>*Başvuru formunda hangi sınava girileceği seçilmelidir</w:t>
      </w:r>
    </w:p>
    <w:p w:rsidR="00EA361B" w:rsidRDefault="00A00BCB">
      <w:pPr>
        <w:rPr>
          <w:sz w:val="24"/>
          <w:szCs w:val="24"/>
        </w:rPr>
      </w:pPr>
      <w:r>
        <w:rPr>
          <w:sz w:val="24"/>
          <w:szCs w:val="24"/>
        </w:rPr>
        <w:t xml:space="preserve">**Başvuruda tercih edilecek </w:t>
      </w:r>
      <w:proofErr w:type="gramStart"/>
      <w:r>
        <w:rPr>
          <w:sz w:val="24"/>
          <w:szCs w:val="24"/>
        </w:rPr>
        <w:t>partner</w:t>
      </w:r>
      <w:proofErr w:type="gramEnd"/>
      <w:r>
        <w:rPr>
          <w:sz w:val="24"/>
          <w:szCs w:val="24"/>
        </w:rPr>
        <w:t xml:space="preserve"> üniversitelerin talep ettiği eğitim dilinde sınava girilmelidir</w:t>
      </w:r>
    </w:p>
    <w:p w:rsidR="00EA361B" w:rsidRDefault="00A00BCB">
      <w:pPr>
        <w:rPr>
          <w:sz w:val="24"/>
          <w:szCs w:val="24"/>
        </w:rPr>
      </w:pPr>
      <w:r>
        <w:rPr>
          <w:sz w:val="24"/>
          <w:szCs w:val="24"/>
        </w:rPr>
        <w:t>***Erasmus puanları yerleşilen üniversitenin talep ettiği eğitim dili puanı ile hesaplanır.</w:t>
      </w:r>
    </w:p>
    <w:p w:rsidR="00EA361B" w:rsidRDefault="00EA361B">
      <w:pPr>
        <w:rPr>
          <w:sz w:val="24"/>
          <w:szCs w:val="24"/>
        </w:rPr>
      </w:pPr>
    </w:p>
    <w:p w:rsidR="00EA361B" w:rsidRDefault="00A00BCB">
      <w:pPr>
        <w:jc w:val="both"/>
        <w:rPr>
          <w:b/>
          <w:color w:val="17365D"/>
          <w:sz w:val="24"/>
          <w:szCs w:val="24"/>
        </w:rPr>
      </w:pPr>
      <w:r>
        <w:rPr>
          <w:b/>
          <w:color w:val="17365D"/>
          <w:sz w:val="24"/>
          <w:szCs w:val="24"/>
        </w:rPr>
        <w:t>Anlaşmalı Üniversiteler ve Bölümler:</w:t>
      </w:r>
    </w:p>
    <w:p w:rsidR="00EA361B" w:rsidRDefault="00EA361B">
      <w:pPr>
        <w:jc w:val="both"/>
        <w:rPr>
          <w:b/>
          <w:sz w:val="24"/>
          <w:szCs w:val="24"/>
        </w:rPr>
      </w:pPr>
    </w:p>
    <w:tbl>
      <w:tblPr>
        <w:tblStyle w:val="a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1259"/>
        <w:gridCol w:w="507"/>
        <w:gridCol w:w="498"/>
        <w:gridCol w:w="498"/>
        <w:gridCol w:w="498"/>
        <w:gridCol w:w="506"/>
        <w:gridCol w:w="3612"/>
      </w:tblGrid>
      <w:tr w:rsidR="00EA361B">
        <w:trPr>
          <w:cantSplit/>
          <w:trHeight w:val="1980"/>
        </w:trPr>
        <w:tc>
          <w:tcPr>
            <w:tcW w:w="2256" w:type="dxa"/>
            <w:shd w:val="clear" w:color="auto" w:fill="95B3D7"/>
            <w:vAlign w:val="bottom"/>
          </w:tcPr>
          <w:p w:rsidR="00EA361B" w:rsidRDefault="00A00BCB">
            <w:pPr>
              <w:jc w:val="both"/>
              <w:rPr>
                <w:b/>
                <w:color w:val="FFFFFF"/>
                <w:sz w:val="24"/>
                <w:szCs w:val="24"/>
              </w:rPr>
            </w:pPr>
            <w:r>
              <w:rPr>
                <w:b/>
                <w:color w:val="FFFFFF"/>
                <w:sz w:val="24"/>
                <w:szCs w:val="24"/>
              </w:rPr>
              <w:t>Üniversite Adı</w:t>
            </w:r>
          </w:p>
        </w:tc>
        <w:tc>
          <w:tcPr>
            <w:tcW w:w="1259" w:type="dxa"/>
            <w:shd w:val="clear" w:color="auto" w:fill="95B3D7"/>
            <w:vAlign w:val="bottom"/>
          </w:tcPr>
          <w:p w:rsidR="00EA361B" w:rsidRDefault="00A00BCB">
            <w:pPr>
              <w:jc w:val="both"/>
              <w:rPr>
                <w:b/>
                <w:color w:val="FFFFFF"/>
                <w:sz w:val="24"/>
                <w:szCs w:val="24"/>
              </w:rPr>
            </w:pPr>
            <w:r>
              <w:rPr>
                <w:b/>
                <w:color w:val="FFFFFF"/>
                <w:sz w:val="24"/>
                <w:szCs w:val="24"/>
              </w:rPr>
              <w:t>Ülke</w:t>
            </w:r>
          </w:p>
        </w:tc>
        <w:tc>
          <w:tcPr>
            <w:tcW w:w="507" w:type="dxa"/>
            <w:shd w:val="clear" w:color="auto" w:fill="95B3D7"/>
            <w:vAlign w:val="bottom"/>
          </w:tcPr>
          <w:p w:rsidR="00EA361B" w:rsidRDefault="00A00BCB">
            <w:pPr>
              <w:ind w:left="113" w:right="113"/>
              <w:jc w:val="both"/>
              <w:rPr>
                <w:b/>
                <w:color w:val="FFFFFF"/>
                <w:sz w:val="14"/>
                <w:szCs w:val="14"/>
              </w:rPr>
            </w:pPr>
            <w:r>
              <w:rPr>
                <w:b/>
                <w:color w:val="FFFFFF"/>
                <w:sz w:val="14"/>
                <w:szCs w:val="14"/>
              </w:rPr>
              <w:t>Kontenjan</w:t>
            </w:r>
          </w:p>
        </w:tc>
        <w:tc>
          <w:tcPr>
            <w:tcW w:w="498" w:type="dxa"/>
            <w:shd w:val="clear" w:color="auto" w:fill="95B3D7"/>
            <w:vAlign w:val="bottom"/>
          </w:tcPr>
          <w:p w:rsidR="00EA361B" w:rsidRDefault="00A00BCB">
            <w:pPr>
              <w:ind w:left="113" w:right="113"/>
              <w:jc w:val="both"/>
              <w:rPr>
                <w:b/>
                <w:color w:val="FFFFFF"/>
                <w:sz w:val="14"/>
                <w:szCs w:val="14"/>
              </w:rPr>
            </w:pPr>
            <w:r>
              <w:rPr>
                <w:b/>
                <w:color w:val="FFFFFF"/>
                <w:sz w:val="14"/>
                <w:szCs w:val="14"/>
              </w:rPr>
              <w:t>Dönem **</w:t>
            </w:r>
          </w:p>
        </w:tc>
        <w:tc>
          <w:tcPr>
            <w:tcW w:w="498" w:type="dxa"/>
            <w:shd w:val="clear" w:color="auto" w:fill="F2F2F2"/>
            <w:vAlign w:val="bottom"/>
          </w:tcPr>
          <w:p w:rsidR="00EA361B" w:rsidRDefault="00A00BCB">
            <w:pPr>
              <w:ind w:left="113" w:right="113"/>
              <w:jc w:val="both"/>
              <w:rPr>
                <w:b/>
                <w:color w:val="366091"/>
                <w:sz w:val="14"/>
                <w:szCs w:val="14"/>
              </w:rPr>
            </w:pPr>
            <w:r>
              <w:rPr>
                <w:b/>
                <w:color w:val="366091"/>
                <w:sz w:val="14"/>
                <w:szCs w:val="14"/>
              </w:rPr>
              <w:t>Lisans</w:t>
            </w:r>
          </w:p>
        </w:tc>
        <w:tc>
          <w:tcPr>
            <w:tcW w:w="498" w:type="dxa"/>
            <w:shd w:val="clear" w:color="auto" w:fill="F2F2F2"/>
            <w:vAlign w:val="bottom"/>
          </w:tcPr>
          <w:p w:rsidR="00EA361B" w:rsidRDefault="00A00BCB">
            <w:pPr>
              <w:ind w:left="113" w:right="113"/>
              <w:jc w:val="both"/>
              <w:rPr>
                <w:b/>
                <w:color w:val="366091"/>
                <w:sz w:val="14"/>
                <w:szCs w:val="14"/>
              </w:rPr>
            </w:pPr>
            <w:r>
              <w:rPr>
                <w:b/>
                <w:color w:val="366091"/>
                <w:sz w:val="14"/>
                <w:szCs w:val="14"/>
              </w:rPr>
              <w:t>Yüksek Lisans</w:t>
            </w:r>
          </w:p>
        </w:tc>
        <w:tc>
          <w:tcPr>
            <w:tcW w:w="506" w:type="dxa"/>
            <w:shd w:val="clear" w:color="auto" w:fill="F2F2F2"/>
            <w:vAlign w:val="bottom"/>
          </w:tcPr>
          <w:p w:rsidR="00EA361B" w:rsidRDefault="00A00BCB">
            <w:pPr>
              <w:ind w:left="113" w:right="113"/>
              <w:jc w:val="both"/>
              <w:rPr>
                <w:b/>
                <w:color w:val="366091"/>
                <w:sz w:val="14"/>
                <w:szCs w:val="14"/>
              </w:rPr>
            </w:pPr>
            <w:r>
              <w:rPr>
                <w:b/>
                <w:color w:val="366091"/>
                <w:sz w:val="14"/>
                <w:szCs w:val="14"/>
              </w:rPr>
              <w:t>Doktora</w:t>
            </w:r>
          </w:p>
        </w:tc>
        <w:tc>
          <w:tcPr>
            <w:tcW w:w="3612" w:type="dxa"/>
            <w:shd w:val="clear" w:color="auto" w:fill="95B3D7"/>
            <w:vAlign w:val="bottom"/>
          </w:tcPr>
          <w:p w:rsidR="00EA361B" w:rsidRDefault="00A00BCB">
            <w:pPr>
              <w:jc w:val="both"/>
              <w:rPr>
                <w:b/>
                <w:sz w:val="24"/>
                <w:szCs w:val="24"/>
              </w:rPr>
            </w:pPr>
            <w:r>
              <w:rPr>
                <w:b/>
                <w:color w:val="FFFFFF"/>
                <w:sz w:val="24"/>
                <w:szCs w:val="24"/>
              </w:rPr>
              <w:t xml:space="preserve">Bölüm </w:t>
            </w:r>
          </w:p>
        </w:tc>
      </w:tr>
      <w:tr w:rsidR="00EA361B">
        <w:trPr>
          <w:trHeight w:val="386"/>
        </w:trPr>
        <w:tc>
          <w:tcPr>
            <w:tcW w:w="2256" w:type="dxa"/>
            <w:vMerge w:val="restart"/>
            <w:vAlign w:val="center"/>
          </w:tcPr>
          <w:p w:rsidR="00EA361B" w:rsidRDefault="00A00BCB">
            <w:pPr>
              <w:rPr>
                <w:sz w:val="24"/>
                <w:szCs w:val="24"/>
              </w:rPr>
            </w:pPr>
            <w:proofErr w:type="spellStart"/>
            <w:r>
              <w:rPr>
                <w:sz w:val="24"/>
                <w:szCs w:val="24"/>
              </w:rPr>
              <w:t>Myongji</w:t>
            </w:r>
            <w:proofErr w:type="spellEnd"/>
            <w:r>
              <w:rPr>
                <w:sz w:val="24"/>
                <w:szCs w:val="24"/>
              </w:rPr>
              <w:t xml:space="preserve"> Üniversitesi</w:t>
            </w:r>
          </w:p>
        </w:tc>
        <w:tc>
          <w:tcPr>
            <w:tcW w:w="1259" w:type="dxa"/>
            <w:vMerge w:val="restart"/>
            <w:vAlign w:val="center"/>
          </w:tcPr>
          <w:p w:rsidR="00EA361B" w:rsidRDefault="00A00BCB">
            <w:pPr>
              <w:jc w:val="both"/>
              <w:rPr>
                <w:sz w:val="24"/>
                <w:szCs w:val="24"/>
              </w:rPr>
            </w:pPr>
            <w:r>
              <w:rPr>
                <w:sz w:val="24"/>
                <w:szCs w:val="24"/>
              </w:rPr>
              <w:t xml:space="preserve">Güney Kore </w:t>
            </w:r>
          </w:p>
        </w:tc>
        <w:tc>
          <w:tcPr>
            <w:tcW w:w="507" w:type="dxa"/>
            <w:vMerge w:val="restart"/>
            <w:vAlign w:val="center"/>
          </w:tcPr>
          <w:p w:rsidR="00EA361B" w:rsidRDefault="00A00BCB">
            <w:pPr>
              <w:jc w:val="center"/>
              <w:rPr>
                <w:sz w:val="24"/>
                <w:szCs w:val="24"/>
              </w:rPr>
            </w:pPr>
            <w:r>
              <w:rPr>
                <w:sz w:val="24"/>
                <w:szCs w:val="24"/>
              </w:rPr>
              <w:t>1*</w:t>
            </w:r>
          </w:p>
        </w:tc>
        <w:tc>
          <w:tcPr>
            <w:tcW w:w="498" w:type="dxa"/>
            <w:vMerge w:val="restart"/>
            <w:vAlign w:val="center"/>
          </w:tcPr>
          <w:p w:rsidR="00EA361B" w:rsidRDefault="00A00BCB">
            <w:pPr>
              <w:jc w:val="center"/>
              <w:rPr>
                <w:sz w:val="24"/>
                <w:szCs w:val="24"/>
              </w:rPr>
            </w:pPr>
            <w:r>
              <w:rPr>
                <w:sz w:val="24"/>
                <w:szCs w:val="24"/>
              </w:rPr>
              <w:t>1</w:t>
            </w:r>
          </w:p>
        </w:tc>
        <w:tc>
          <w:tcPr>
            <w:tcW w:w="498" w:type="dxa"/>
            <w:vMerge w:val="restart"/>
            <w:shd w:val="clear" w:color="auto" w:fill="F2F2F2"/>
            <w:vAlign w:val="center"/>
          </w:tcPr>
          <w:p w:rsidR="00EA361B" w:rsidRDefault="00A00BCB">
            <w:pPr>
              <w:jc w:val="center"/>
              <w:rPr>
                <w:sz w:val="24"/>
                <w:szCs w:val="24"/>
              </w:rPr>
            </w:pPr>
            <w:r>
              <w:rPr>
                <w:sz w:val="24"/>
                <w:szCs w:val="24"/>
              </w:rPr>
              <w:t>X</w:t>
            </w:r>
          </w:p>
        </w:tc>
        <w:tc>
          <w:tcPr>
            <w:tcW w:w="498" w:type="dxa"/>
            <w:vMerge w:val="restart"/>
            <w:shd w:val="clear" w:color="auto" w:fill="F2F2F2"/>
            <w:vAlign w:val="center"/>
          </w:tcPr>
          <w:p w:rsidR="00EA361B" w:rsidRDefault="00EA361B">
            <w:pPr>
              <w:jc w:val="both"/>
              <w:rPr>
                <w:sz w:val="24"/>
                <w:szCs w:val="24"/>
              </w:rPr>
            </w:pPr>
          </w:p>
        </w:tc>
        <w:tc>
          <w:tcPr>
            <w:tcW w:w="506" w:type="dxa"/>
            <w:vMerge w:val="restart"/>
            <w:shd w:val="clear" w:color="auto" w:fill="F2F2F2"/>
            <w:vAlign w:val="center"/>
          </w:tcPr>
          <w:p w:rsidR="00EA361B" w:rsidRDefault="00EA361B">
            <w:pPr>
              <w:jc w:val="both"/>
              <w:rPr>
                <w:sz w:val="24"/>
                <w:szCs w:val="24"/>
              </w:rPr>
            </w:pPr>
          </w:p>
        </w:tc>
        <w:tc>
          <w:tcPr>
            <w:tcW w:w="3612" w:type="dxa"/>
            <w:vAlign w:val="center"/>
          </w:tcPr>
          <w:p w:rsidR="00EA361B" w:rsidRDefault="00A00BCB">
            <w:pPr>
              <w:jc w:val="both"/>
              <w:rPr>
                <w:sz w:val="24"/>
                <w:szCs w:val="24"/>
              </w:rPr>
            </w:pPr>
            <w:r>
              <w:rPr>
                <w:sz w:val="24"/>
                <w:szCs w:val="24"/>
              </w:rPr>
              <w:t xml:space="preserve">Siyaset Bilimi ve Uluslararası İlişkiler </w:t>
            </w:r>
          </w:p>
        </w:tc>
      </w:tr>
      <w:tr w:rsidR="00EA361B">
        <w:trPr>
          <w:trHeight w:val="400"/>
        </w:trPr>
        <w:tc>
          <w:tcPr>
            <w:tcW w:w="2256"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1259"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507"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498"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498" w:type="dxa"/>
            <w:vMerge/>
            <w:shd w:val="clear" w:color="auto" w:fill="F2F2F2"/>
            <w:vAlign w:val="center"/>
          </w:tcPr>
          <w:p w:rsidR="00EA361B" w:rsidRDefault="00EA361B">
            <w:pPr>
              <w:widowControl w:val="0"/>
              <w:pBdr>
                <w:top w:val="nil"/>
                <w:left w:val="nil"/>
                <w:bottom w:val="nil"/>
                <w:right w:val="nil"/>
                <w:between w:val="nil"/>
              </w:pBdr>
              <w:spacing w:line="276" w:lineRule="auto"/>
              <w:rPr>
                <w:sz w:val="24"/>
                <w:szCs w:val="24"/>
              </w:rPr>
            </w:pPr>
          </w:p>
        </w:tc>
        <w:tc>
          <w:tcPr>
            <w:tcW w:w="498" w:type="dxa"/>
            <w:vMerge/>
            <w:shd w:val="clear" w:color="auto" w:fill="F2F2F2"/>
            <w:vAlign w:val="center"/>
          </w:tcPr>
          <w:p w:rsidR="00EA361B" w:rsidRDefault="00EA361B">
            <w:pPr>
              <w:widowControl w:val="0"/>
              <w:pBdr>
                <w:top w:val="nil"/>
                <w:left w:val="nil"/>
                <w:bottom w:val="nil"/>
                <w:right w:val="nil"/>
                <w:between w:val="nil"/>
              </w:pBdr>
              <w:spacing w:line="276" w:lineRule="auto"/>
              <w:rPr>
                <w:sz w:val="24"/>
                <w:szCs w:val="24"/>
              </w:rPr>
            </w:pPr>
          </w:p>
        </w:tc>
        <w:tc>
          <w:tcPr>
            <w:tcW w:w="506" w:type="dxa"/>
            <w:vMerge/>
            <w:shd w:val="clear" w:color="auto" w:fill="F2F2F2"/>
            <w:vAlign w:val="center"/>
          </w:tcPr>
          <w:p w:rsidR="00EA361B" w:rsidRDefault="00EA361B">
            <w:pPr>
              <w:widowControl w:val="0"/>
              <w:pBdr>
                <w:top w:val="nil"/>
                <w:left w:val="nil"/>
                <w:bottom w:val="nil"/>
                <w:right w:val="nil"/>
                <w:between w:val="nil"/>
              </w:pBdr>
              <w:spacing w:line="276" w:lineRule="auto"/>
              <w:rPr>
                <w:sz w:val="24"/>
                <w:szCs w:val="24"/>
              </w:rPr>
            </w:pPr>
          </w:p>
        </w:tc>
        <w:tc>
          <w:tcPr>
            <w:tcW w:w="3612" w:type="dxa"/>
            <w:vAlign w:val="center"/>
          </w:tcPr>
          <w:p w:rsidR="00EA361B" w:rsidRDefault="00A00BCB">
            <w:pPr>
              <w:jc w:val="both"/>
              <w:rPr>
                <w:sz w:val="24"/>
                <w:szCs w:val="24"/>
              </w:rPr>
            </w:pPr>
            <w:r>
              <w:rPr>
                <w:sz w:val="24"/>
                <w:szCs w:val="24"/>
              </w:rPr>
              <w:t xml:space="preserve">İşletme </w:t>
            </w:r>
          </w:p>
        </w:tc>
      </w:tr>
      <w:tr w:rsidR="00EA361B">
        <w:trPr>
          <w:trHeight w:val="726"/>
        </w:trPr>
        <w:tc>
          <w:tcPr>
            <w:tcW w:w="2256" w:type="dxa"/>
            <w:vAlign w:val="center"/>
          </w:tcPr>
          <w:p w:rsidR="00EA361B" w:rsidRDefault="00A00BCB">
            <w:pPr>
              <w:rPr>
                <w:sz w:val="24"/>
                <w:szCs w:val="24"/>
              </w:rPr>
            </w:pPr>
            <w:proofErr w:type="spellStart"/>
            <w:r>
              <w:rPr>
                <w:sz w:val="24"/>
                <w:szCs w:val="24"/>
              </w:rPr>
              <w:t>Ivanova</w:t>
            </w:r>
            <w:proofErr w:type="spellEnd"/>
            <w:r>
              <w:rPr>
                <w:sz w:val="24"/>
                <w:szCs w:val="24"/>
              </w:rPr>
              <w:t xml:space="preserve"> Devlet Üniversitesi</w:t>
            </w:r>
          </w:p>
        </w:tc>
        <w:tc>
          <w:tcPr>
            <w:tcW w:w="1259" w:type="dxa"/>
            <w:vAlign w:val="center"/>
          </w:tcPr>
          <w:p w:rsidR="00EA361B" w:rsidRDefault="00A00BCB">
            <w:pPr>
              <w:jc w:val="both"/>
              <w:rPr>
                <w:sz w:val="24"/>
                <w:szCs w:val="24"/>
              </w:rPr>
            </w:pPr>
            <w:r>
              <w:rPr>
                <w:sz w:val="24"/>
                <w:szCs w:val="24"/>
              </w:rPr>
              <w:t>Rusya</w:t>
            </w:r>
          </w:p>
        </w:tc>
        <w:tc>
          <w:tcPr>
            <w:tcW w:w="507" w:type="dxa"/>
            <w:vAlign w:val="center"/>
          </w:tcPr>
          <w:p w:rsidR="00EA361B" w:rsidRDefault="00A00BCB">
            <w:pPr>
              <w:jc w:val="center"/>
              <w:rPr>
                <w:sz w:val="24"/>
                <w:szCs w:val="24"/>
              </w:rPr>
            </w:pPr>
            <w:r>
              <w:rPr>
                <w:sz w:val="24"/>
                <w:szCs w:val="24"/>
              </w:rPr>
              <w:t>1</w:t>
            </w:r>
          </w:p>
        </w:tc>
        <w:tc>
          <w:tcPr>
            <w:tcW w:w="498" w:type="dxa"/>
            <w:vAlign w:val="center"/>
          </w:tcPr>
          <w:p w:rsidR="00EA361B" w:rsidRDefault="00A00BCB">
            <w:pPr>
              <w:jc w:val="center"/>
              <w:rPr>
                <w:sz w:val="24"/>
                <w:szCs w:val="24"/>
              </w:rPr>
            </w:pPr>
            <w:r>
              <w:rPr>
                <w:sz w:val="24"/>
                <w:szCs w:val="24"/>
              </w:rPr>
              <w:t>1</w:t>
            </w:r>
          </w:p>
        </w:tc>
        <w:tc>
          <w:tcPr>
            <w:tcW w:w="498" w:type="dxa"/>
            <w:shd w:val="clear" w:color="auto" w:fill="F2F2F2"/>
            <w:vAlign w:val="center"/>
          </w:tcPr>
          <w:p w:rsidR="00EA361B" w:rsidRDefault="00A00BCB">
            <w:pPr>
              <w:jc w:val="center"/>
              <w:rPr>
                <w:sz w:val="24"/>
                <w:szCs w:val="24"/>
              </w:rPr>
            </w:pPr>
            <w:r>
              <w:rPr>
                <w:sz w:val="24"/>
                <w:szCs w:val="24"/>
              </w:rPr>
              <w:t>X</w:t>
            </w:r>
          </w:p>
        </w:tc>
        <w:tc>
          <w:tcPr>
            <w:tcW w:w="498" w:type="dxa"/>
            <w:shd w:val="clear" w:color="auto" w:fill="F2F2F2"/>
            <w:vAlign w:val="center"/>
          </w:tcPr>
          <w:p w:rsidR="00EA361B" w:rsidRDefault="00EA361B">
            <w:pPr>
              <w:jc w:val="both"/>
              <w:rPr>
                <w:sz w:val="24"/>
                <w:szCs w:val="24"/>
              </w:rPr>
            </w:pPr>
          </w:p>
        </w:tc>
        <w:tc>
          <w:tcPr>
            <w:tcW w:w="506" w:type="dxa"/>
            <w:shd w:val="clear" w:color="auto" w:fill="F2F2F2"/>
            <w:vAlign w:val="center"/>
          </w:tcPr>
          <w:p w:rsidR="00EA361B" w:rsidRDefault="00EA361B">
            <w:pPr>
              <w:jc w:val="both"/>
              <w:rPr>
                <w:sz w:val="24"/>
                <w:szCs w:val="24"/>
              </w:rPr>
            </w:pPr>
          </w:p>
        </w:tc>
        <w:tc>
          <w:tcPr>
            <w:tcW w:w="3612" w:type="dxa"/>
            <w:vAlign w:val="center"/>
          </w:tcPr>
          <w:p w:rsidR="00EA361B" w:rsidRDefault="00A00BCB">
            <w:pPr>
              <w:jc w:val="both"/>
              <w:rPr>
                <w:sz w:val="24"/>
                <w:szCs w:val="24"/>
              </w:rPr>
            </w:pPr>
            <w:r>
              <w:rPr>
                <w:sz w:val="24"/>
                <w:szCs w:val="24"/>
              </w:rPr>
              <w:t>Rus Dili ve Edebiyatı</w:t>
            </w:r>
          </w:p>
        </w:tc>
      </w:tr>
      <w:tr w:rsidR="00EA361B">
        <w:trPr>
          <w:trHeight w:val="560"/>
        </w:trPr>
        <w:tc>
          <w:tcPr>
            <w:tcW w:w="2256" w:type="dxa"/>
            <w:vMerge w:val="restart"/>
            <w:vAlign w:val="center"/>
          </w:tcPr>
          <w:p w:rsidR="00EA361B" w:rsidRDefault="00A00BCB">
            <w:pPr>
              <w:rPr>
                <w:sz w:val="24"/>
                <w:szCs w:val="24"/>
              </w:rPr>
            </w:pPr>
            <w:r>
              <w:rPr>
                <w:sz w:val="24"/>
                <w:szCs w:val="24"/>
              </w:rPr>
              <w:t>Moskova Devlet Dil Bilimleri Üniversitesi</w:t>
            </w:r>
          </w:p>
        </w:tc>
        <w:tc>
          <w:tcPr>
            <w:tcW w:w="1259" w:type="dxa"/>
            <w:vMerge w:val="restart"/>
            <w:vAlign w:val="center"/>
          </w:tcPr>
          <w:p w:rsidR="00EA361B" w:rsidRDefault="00A00BCB">
            <w:pPr>
              <w:jc w:val="both"/>
              <w:rPr>
                <w:sz w:val="24"/>
                <w:szCs w:val="24"/>
              </w:rPr>
            </w:pPr>
            <w:r>
              <w:rPr>
                <w:sz w:val="24"/>
                <w:szCs w:val="24"/>
              </w:rPr>
              <w:t>Rusya</w:t>
            </w:r>
          </w:p>
        </w:tc>
        <w:tc>
          <w:tcPr>
            <w:tcW w:w="507" w:type="dxa"/>
            <w:vAlign w:val="center"/>
          </w:tcPr>
          <w:p w:rsidR="00EA361B" w:rsidRDefault="00A00BCB">
            <w:pPr>
              <w:jc w:val="center"/>
              <w:rPr>
                <w:sz w:val="24"/>
                <w:szCs w:val="24"/>
              </w:rPr>
            </w:pPr>
            <w:r>
              <w:rPr>
                <w:sz w:val="24"/>
                <w:szCs w:val="24"/>
              </w:rPr>
              <w:t>1</w:t>
            </w:r>
          </w:p>
        </w:tc>
        <w:tc>
          <w:tcPr>
            <w:tcW w:w="498" w:type="dxa"/>
            <w:vAlign w:val="center"/>
          </w:tcPr>
          <w:p w:rsidR="00EA361B" w:rsidRDefault="00A00BCB">
            <w:pPr>
              <w:jc w:val="center"/>
              <w:rPr>
                <w:sz w:val="24"/>
                <w:szCs w:val="24"/>
              </w:rPr>
            </w:pPr>
            <w:r>
              <w:rPr>
                <w:sz w:val="24"/>
                <w:szCs w:val="24"/>
              </w:rPr>
              <w:t>1</w:t>
            </w:r>
          </w:p>
        </w:tc>
        <w:tc>
          <w:tcPr>
            <w:tcW w:w="498" w:type="dxa"/>
            <w:shd w:val="clear" w:color="auto" w:fill="F2F2F2"/>
            <w:vAlign w:val="center"/>
          </w:tcPr>
          <w:p w:rsidR="00EA361B" w:rsidRDefault="00A00BCB">
            <w:pPr>
              <w:jc w:val="center"/>
              <w:rPr>
                <w:sz w:val="24"/>
                <w:szCs w:val="24"/>
              </w:rPr>
            </w:pPr>
            <w:r>
              <w:rPr>
                <w:sz w:val="24"/>
                <w:szCs w:val="24"/>
              </w:rPr>
              <w:t>X</w:t>
            </w:r>
          </w:p>
        </w:tc>
        <w:tc>
          <w:tcPr>
            <w:tcW w:w="498" w:type="dxa"/>
            <w:shd w:val="clear" w:color="auto" w:fill="F2F2F2"/>
            <w:vAlign w:val="center"/>
          </w:tcPr>
          <w:p w:rsidR="00EA361B" w:rsidRDefault="00EA361B">
            <w:pPr>
              <w:jc w:val="both"/>
              <w:rPr>
                <w:sz w:val="24"/>
                <w:szCs w:val="24"/>
              </w:rPr>
            </w:pPr>
          </w:p>
        </w:tc>
        <w:tc>
          <w:tcPr>
            <w:tcW w:w="506" w:type="dxa"/>
            <w:shd w:val="clear" w:color="auto" w:fill="F2F2F2"/>
            <w:vAlign w:val="center"/>
          </w:tcPr>
          <w:p w:rsidR="00EA361B" w:rsidRDefault="00EA361B">
            <w:pPr>
              <w:jc w:val="both"/>
              <w:rPr>
                <w:sz w:val="24"/>
                <w:szCs w:val="24"/>
              </w:rPr>
            </w:pPr>
          </w:p>
        </w:tc>
        <w:tc>
          <w:tcPr>
            <w:tcW w:w="3612" w:type="dxa"/>
            <w:vAlign w:val="center"/>
          </w:tcPr>
          <w:p w:rsidR="00EA361B" w:rsidRDefault="00A00BCB">
            <w:pPr>
              <w:jc w:val="both"/>
              <w:rPr>
                <w:sz w:val="24"/>
                <w:szCs w:val="24"/>
              </w:rPr>
            </w:pPr>
            <w:r>
              <w:rPr>
                <w:sz w:val="24"/>
                <w:szCs w:val="24"/>
              </w:rPr>
              <w:t>Rus Dili ve Edebiyatı</w:t>
            </w:r>
          </w:p>
        </w:tc>
      </w:tr>
      <w:tr w:rsidR="00EA361B">
        <w:trPr>
          <w:trHeight w:val="698"/>
        </w:trPr>
        <w:tc>
          <w:tcPr>
            <w:tcW w:w="2256"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1259"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507" w:type="dxa"/>
            <w:vAlign w:val="center"/>
          </w:tcPr>
          <w:p w:rsidR="00EA361B" w:rsidRDefault="00A00BCB">
            <w:pPr>
              <w:jc w:val="center"/>
              <w:rPr>
                <w:sz w:val="24"/>
                <w:szCs w:val="24"/>
              </w:rPr>
            </w:pPr>
            <w:r>
              <w:rPr>
                <w:sz w:val="24"/>
                <w:szCs w:val="24"/>
              </w:rPr>
              <w:t>1</w:t>
            </w:r>
          </w:p>
        </w:tc>
        <w:tc>
          <w:tcPr>
            <w:tcW w:w="498" w:type="dxa"/>
            <w:vAlign w:val="center"/>
          </w:tcPr>
          <w:p w:rsidR="00EA361B" w:rsidRDefault="00A00BCB">
            <w:pPr>
              <w:jc w:val="center"/>
              <w:rPr>
                <w:sz w:val="24"/>
                <w:szCs w:val="24"/>
              </w:rPr>
            </w:pPr>
            <w:r>
              <w:rPr>
                <w:sz w:val="24"/>
                <w:szCs w:val="24"/>
              </w:rPr>
              <w:t>1</w:t>
            </w:r>
          </w:p>
        </w:tc>
        <w:tc>
          <w:tcPr>
            <w:tcW w:w="498" w:type="dxa"/>
            <w:shd w:val="clear" w:color="auto" w:fill="F2F2F2"/>
            <w:vAlign w:val="center"/>
          </w:tcPr>
          <w:p w:rsidR="00EA361B" w:rsidRDefault="00A00BCB">
            <w:pPr>
              <w:jc w:val="center"/>
              <w:rPr>
                <w:sz w:val="24"/>
                <w:szCs w:val="24"/>
              </w:rPr>
            </w:pPr>
            <w:r>
              <w:rPr>
                <w:sz w:val="24"/>
                <w:szCs w:val="24"/>
              </w:rPr>
              <w:t>X</w:t>
            </w:r>
          </w:p>
        </w:tc>
        <w:tc>
          <w:tcPr>
            <w:tcW w:w="498" w:type="dxa"/>
            <w:shd w:val="clear" w:color="auto" w:fill="F2F2F2"/>
            <w:vAlign w:val="center"/>
          </w:tcPr>
          <w:p w:rsidR="00EA361B" w:rsidRDefault="00EA361B">
            <w:pPr>
              <w:jc w:val="both"/>
              <w:rPr>
                <w:sz w:val="24"/>
                <w:szCs w:val="24"/>
              </w:rPr>
            </w:pPr>
          </w:p>
        </w:tc>
        <w:tc>
          <w:tcPr>
            <w:tcW w:w="506" w:type="dxa"/>
            <w:shd w:val="clear" w:color="auto" w:fill="F2F2F2"/>
            <w:vAlign w:val="center"/>
          </w:tcPr>
          <w:p w:rsidR="00EA361B" w:rsidRDefault="00EA361B">
            <w:pPr>
              <w:jc w:val="both"/>
              <w:rPr>
                <w:sz w:val="24"/>
                <w:szCs w:val="24"/>
              </w:rPr>
            </w:pPr>
          </w:p>
        </w:tc>
        <w:tc>
          <w:tcPr>
            <w:tcW w:w="3612" w:type="dxa"/>
            <w:vAlign w:val="center"/>
          </w:tcPr>
          <w:p w:rsidR="00EA361B" w:rsidRDefault="00A00BCB">
            <w:pPr>
              <w:jc w:val="both"/>
              <w:rPr>
                <w:sz w:val="24"/>
                <w:szCs w:val="24"/>
              </w:rPr>
            </w:pPr>
            <w:r>
              <w:rPr>
                <w:sz w:val="24"/>
                <w:szCs w:val="24"/>
              </w:rPr>
              <w:t>Çeviri Bilim</w:t>
            </w:r>
          </w:p>
        </w:tc>
      </w:tr>
      <w:tr w:rsidR="00EA361B">
        <w:trPr>
          <w:trHeight w:val="712"/>
        </w:trPr>
        <w:tc>
          <w:tcPr>
            <w:tcW w:w="9634" w:type="dxa"/>
            <w:gridSpan w:val="8"/>
            <w:shd w:val="clear" w:color="auto" w:fill="F2F2F2"/>
          </w:tcPr>
          <w:p w:rsidR="00EA361B" w:rsidRDefault="00A00BCB">
            <w:pPr>
              <w:jc w:val="both"/>
              <w:rPr>
                <w:i/>
                <w:sz w:val="24"/>
                <w:szCs w:val="24"/>
              </w:rPr>
            </w:pPr>
            <w:r>
              <w:rPr>
                <w:i/>
                <w:sz w:val="24"/>
                <w:szCs w:val="24"/>
              </w:rPr>
              <w:t xml:space="preserve">*Ortak kontenjandır. Erasmus Notu her iki bölümden de notu en yüksek olan öğrenci yerleştirilir. </w:t>
            </w:r>
          </w:p>
        </w:tc>
      </w:tr>
      <w:tr w:rsidR="00EA361B">
        <w:trPr>
          <w:trHeight w:val="422"/>
        </w:trPr>
        <w:tc>
          <w:tcPr>
            <w:tcW w:w="9634" w:type="dxa"/>
            <w:gridSpan w:val="8"/>
            <w:shd w:val="clear" w:color="auto" w:fill="F2F2F2"/>
          </w:tcPr>
          <w:p w:rsidR="00EA361B" w:rsidRDefault="00A00BCB">
            <w:pPr>
              <w:jc w:val="both"/>
              <w:rPr>
                <w:i/>
                <w:sz w:val="24"/>
                <w:szCs w:val="24"/>
              </w:rPr>
            </w:pPr>
            <w:r>
              <w:rPr>
                <w:i/>
                <w:sz w:val="24"/>
                <w:szCs w:val="24"/>
              </w:rPr>
              <w:t xml:space="preserve">** Bir dönem yaklaşık 4,5 aydır. </w:t>
            </w:r>
          </w:p>
        </w:tc>
      </w:tr>
    </w:tbl>
    <w:p w:rsidR="00EA361B" w:rsidRDefault="00EA361B">
      <w:pPr>
        <w:jc w:val="both"/>
        <w:rPr>
          <w:sz w:val="24"/>
          <w:szCs w:val="24"/>
        </w:rPr>
      </w:pPr>
    </w:p>
    <w:p w:rsidR="00EA361B" w:rsidRDefault="00A00BCB">
      <w:pPr>
        <w:numPr>
          <w:ilvl w:val="0"/>
          <w:numId w:val="2"/>
        </w:numPr>
        <w:jc w:val="both"/>
        <w:rPr>
          <w:sz w:val="24"/>
          <w:szCs w:val="24"/>
        </w:rPr>
      </w:pPr>
      <w:r>
        <w:rPr>
          <w:sz w:val="24"/>
          <w:szCs w:val="24"/>
        </w:rPr>
        <w:t xml:space="preserve">Anlaşmalı olmayan bir bölümden başvuru yapılması mümkün değildir. Üniversite tercihi bölüm kontenjanına göre yapılmalıdır. </w:t>
      </w:r>
    </w:p>
    <w:p w:rsidR="00EA361B" w:rsidRDefault="00A00BCB">
      <w:pPr>
        <w:numPr>
          <w:ilvl w:val="0"/>
          <w:numId w:val="2"/>
        </w:numPr>
        <w:jc w:val="both"/>
        <w:rPr>
          <w:sz w:val="24"/>
          <w:szCs w:val="24"/>
        </w:rPr>
      </w:pPr>
      <w:r>
        <w:rPr>
          <w:sz w:val="24"/>
          <w:szCs w:val="24"/>
        </w:rPr>
        <w:t xml:space="preserve">Üniversite tercihi yapmadan önce ders uygunluğu ve eğitim dili gibi akademik konular Bölüm/Program koordinatörüne danışılmalı ve </w:t>
      </w:r>
      <w:proofErr w:type="gramStart"/>
      <w:r>
        <w:rPr>
          <w:sz w:val="24"/>
          <w:szCs w:val="24"/>
        </w:rPr>
        <w:t>partner</w:t>
      </w:r>
      <w:proofErr w:type="gramEnd"/>
      <w:r>
        <w:rPr>
          <w:sz w:val="24"/>
          <w:szCs w:val="24"/>
        </w:rPr>
        <w:t xml:space="preserve"> üniversitelerin web sitelerinden araştırılmalıdır. </w:t>
      </w:r>
    </w:p>
    <w:p w:rsidR="00EA361B" w:rsidRDefault="00EA361B">
      <w:pPr>
        <w:ind w:left="720"/>
        <w:jc w:val="both"/>
        <w:rPr>
          <w:sz w:val="24"/>
          <w:szCs w:val="24"/>
        </w:rPr>
      </w:pPr>
    </w:p>
    <w:p w:rsidR="00EA361B" w:rsidRDefault="000E7297">
      <w:pPr>
        <w:numPr>
          <w:ilvl w:val="0"/>
          <w:numId w:val="2"/>
        </w:numPr>
        <w:jc w:val="both"/>
        <w:rPr>
          <w:sz w:val="24"/>
          <w:szCs w:val="24"/>
        </w:rPr>
      </w:pPr>
      <w:hyperlink r:id="rId12">
        <w:r w:rsidR="00A00BCB">
          <w:rPr>
            <w:color w:val="1155CC"/>
            <w:sz w:val="24"/>
            <w:szCs w:val="24"/>
            <w:u w:val="single"/>
          </w:rPr>
          <w:t xml:space="preserve">Bölüm/program koordinatörleri listesi </w:t>
        </w:r>
      </w:hyperlink>
    </w:p>
    <w:p w:rsidR="00EA361B" w:rsidRDefault="00EA361B">
      <w:pPr>
        <w:pBdr>
          <w:bottom w:val="none" w:sz="0" w:space="11" w:color="000000"/>
        </w:pBdr>
        <w:shd w:val="clear" w:color="auto" w:fill="FFFFFF"/>
        <w:jc w:val="both"/>
        <w:rPr>
          <w:sz w:val="24"/>
          <w:szCs w:val="24"/>
        </w:rPr>
      </w:pPr>
    </w:p>
    <w:p w:rsidR="00EA361B" w:rsidRDefault="00A00BCB">
      <w:pPr>
        <w:rPr>
          <w:b/>
          <w:sz w:val="24"/>
          <w:szCs w:val="24"/>
        </w:rPr>
      </w:pPr>
      <w:r>
        <w:rPr>
          <w:b/>
          <w:color w:val="366091"/>
          <w:sz w:val="24"/>
          <w:szCs w:val="24"/>
        </w:rPr>
        <w:t xml:space="preserve">Online Başvuru: </w:t>
      </w:r>
      <w:r>
        <w:rPr>
          <w:sz w:val="24"/>
          <w:szCs w:val="24"/>
        </w:rPr>
        <w:t xml:space="preserve">Ulusal Ajans başvuru </w:t>
      </w:r>
      <w:proofErr w:type="spellStart"/>
      <w:r>
        <w:rPr>
          <w:sz w:val="24"/>
          <w:szCs w:val="24"/>
        </w:rPr>
        <w:t>portalı</w:t>
      </w:r>
      <w:proofErr w:type="spellEnd"/>
      <w:r>
        <w:rPr>
          <w:sz w:val="24"/>
          <w:szCs w:val="24"/>
        </w:rPr>
        <w:t xml:space="preserve"> üzerinden yapılacaktır.</w:t>
      </w:r>
      <w:r>
        <w:rPr>
          <w:b/>
          <w:sz w:val="24"/>
          <w:szCs w:val="24"/>
        </w:rPr>
        <w:t xml:space="preserve"> </w:t>
      </w:r>
    </w:p>
    <w:p w:rsidR="00EA361B" w:rsidRDefault="00EA361B">
      <w:pPr>
        <w:rPr>
          <w:b/>
          <w:sz w:val="24"/>
          <w:szCs w:val="24"/>
        </w:rPr>
      </w:pPr>
    </w:p>
    <w:p w:rsidR="00EA361B" w:rsidRDefault="00A00BCB">
      <w:pPr>
        <w:rPr>
          <w:b/>
          <w:color w:val="3F3F3F"/>
          <w:sz w:val="24"/>
          <w:szCs w:val="24"/>
        </w:rPr>
      </w:pPr>
      <w:r>
        <w:rPr>
          <w:b/>
          <w:color w:val="366091"/>
          <w:sz w:val="24"/>
          <w:szCs w:val="24"/>
        </w:rPr>
        <w:t xml:space="preserve">Ulusal Ajans Başvuru </w:t>
      </w:r>
      <w:proofErr w:type="spellStart"/>
      <w:r>
        <w:rPr>
          <w:b/>
          <w:color w:val="366091"/>
          <w:sz w:val="24"/>
          <w:szCs w:val="24"/>
        </w:rPr>
        <w:t>Portalı</w:t>
      </w:r>
      <w:proofErr w:type="spellEnd"/>
      <w:r>
        <w:rPr>
          <w:b/>
          <w:color w:val="366091"/>
          <w:sz w:val="24"/>
          <w:szCs w:val="24"/>
        </w:rPr>
        <w:t xml:space="preserve">: </w:t>
      </w:r>
      <w:hyperlink r:id="rId13">
        <w:r>
          <w:rPr>
            <w:b/>
            <w:color w:val="1155CC"/>
            <w:sz w:val="24"/>
            <w:szCs w:val="24"/>
            <w:highlight w:val="white"/>
            <w:u w:val="single"/>
          </w:rPr>
          <w:t xml:space="preserve">https://erasmusbasvuru.ua.gov.tr </w:t>
        </w:r>
      </w:hyperlink>
    </w:p>
    <w:p w:rsidR="00EA361B" w:rsidRDefault="00EA361B">
      <w:pPr>
        <w:rPr>
          <w:b/>
          <w:color w:val="366091"/>
          <w:sz w:val="24"/>
          <w:szCs w:val="24"/>
          <w:highlight w:val="yellow"/>
        </w:rPr>
      </w:pPr>
    </w:p>
    <w:p w:rsidR="00EA361B" w:rsidRDefault="00A00BCB">
      <w:pPr>
        <w:rPr>
          <w:b/>
          <w:color w:val="366091"/>
          <w:sz w:val="24"/>
          <w:szCs w:val="24"/>
          <w:highlight w:val="yellow"/>
        </w:rPr>
      </w:pPr>
      <w:r>
        <w:rPr>
          <w:b/>
          <w:color w:val="366091"/>
          <w:sz w:val="24"/>
          <w:szCs w:val="24"/>
          <w:highlight w:val="yellow"/>
        </w:rPr>
        <w:t xml:space="preserve">Başvuru </w:t>
      </w:r>
      <w:proofErr w:type="gramStart"/>
      <w:r>
        <w:rPr>
          <w:b/>
          <w:color w:val="366091"/>
          <w:sz w:val="24"/>
          <w:szCs w:val="24"/>
          <w:highlight w:val="yellow"/>
        </w:rPr>
        <w:t>Kılavuzu :</w:t>
      </w:r>
      <w:proofErr w:type="gramEnd"/>
      <w:r>
        <w:rPr>
          <w:b/>
          <w:color w:val="366091"/>
          <w:sz w:val="24"/>
          <w:szCs w:val="24"/>
          <w:highlight w:val="yellow"/>
        </w:rPr>
        <w:t xml:space="preserve"> </w:t>
      </w:r>
    </w:p>
    <w:p w:rsidR="00EA361B" w:rsidRDefault="00EA361B">
      <w:pPr>
        <w:rPr>
          <w:sz w:val="24"/>
          <w:szCs w:val="24"/>
        </w:rPr>
      </w:pPr>
    </w:p>
    <w:p w:rsidR="00EA361B" w:rsidRDefault="00A00BCB">
      <w:pPr>
        <w:jc w:val="both"/>
        <w:rPr>
          <w:sz w:val="24"/>
          <w:szCs w:val="24"/>
        </w:rPr>
      </w:pPr>
      <w:r>
        <w:rPr>
          <w:sz w:val="24"/>
          <w:szCs w:val="24"/>
        </w:rPr>
        <w:t xml:space="preserve">Başvuru sistemleri sadece 13.03.2024 – 01.04.2024 tarihleri arasında açık kalacaktır. </w:t>
      </w:r>
    </w:p>
    <w:p w:rsidR="00EA361B" w:rsidRDefault="00EA361B">
      <w:pPr>
        <w:jc w:val="both"/>
        <w:rPr>
          <w:sz w:val="24"/>
          <w:szCs w:val="24"/>
        </w:rPr>
      </w:pPr>
    </w:p>
    <w:p w:rsidR="00EA361B" w:rsidRDefault="00A00BCB">
      <w:pPr>
        <w:jc w:val="both"/>
        <w:rPr>
          <w:sz w:val="24"/>
          <w:szCs w:val="24"/>
        </w:rPr>
      </w:pPr>
      <w:r>
        <w:rPr>
          <w:sz w:val="24"/>
          <w:szCs w:val="24"/>
        </w:rPr>
        <w:t xml:space="preserve">Başvurunun onaylanabilmesi için UA Başvuru </w:t>
      </w:r>
      <w:proofErr w:type="spellStart"/>
      <w:r>
        <w:rPr>
          <w:sz w:val="24"/>
          <w:szCs w:val="24"/>
        </w:rPr>
        <w:t>portalında</w:t>
      </w:r>
      <w:proofErr w:type="spellEnd"/>
      <w:r>
        <w:rPr>
          <w:sz w:val="24"/>
          <w:szCs w:val="24"/>
        </w:rPr>
        <w:t xml:space="preserve"> “</w:t>
      </w:r>
      <w:r>
        <w:rPr>
          <w:b/>
          <w:sz w:val="24"/>
          <w:szCs w:val="24"/>
        </w:rPr>
        <w:t>Başvuruyu tamamla</w:t>
      </w:r>
      <w:r>
        <w:rPr>
          <w:sz w:val="24"/>
          <w:szCs w:val="24"/>
        </w:rPr>
        <w:t>” butonu tıklanarak sonlandırılmalıdır. Kesinleşmeyen başvurular geçersiz sayılacaktır.</w:t>
      </w:r>
    </w:p>
    <w:p w:rsidR="00EA361B" w:rsidRDefault="00EA361B">
      <w:pPr>
        <w:jc w:val="both"/>
        <w:rPr>
          <w:sz w:val="24"/>
          <w:szCs w:val="24"/>
        </w:rPr>
      </w:pPr>
    </w:p>
    <w:p w:rsidR="00EA361B" w:rsidRDefault="00A00BCB">
      <w:pPr>
        <w:jc w:val="both"/>
        <w:rPr>
          <w:b/>
          <w:color w:val="366091"/>
          <w:sz w:val="24"/>
          <w:szCs w:val="24"/>
        </w:rPr>
      </w:pPr>
      <w:r>
        <w:rPr>
          <w:b/>
          <w:color w:val="366091"/>
          <w:sz w:val="24"/>
          <w:szCs w:val="24"/>
        </w:rPr>
        <w:t>Değerlendirme;</w:t>
      </w:r>
    </w:p>
    <w:p w:rsidR="00EA361B" w:rsidRDefault="00EA361B">
      <w:pPr>
        <w:jc w:val="both"/>
        <w:rPr>
          <w:b/>
          <w:sz w:val="24"/>
          <w:szCs w:val="24"/>
        </w:rPr>
      </w:pPr>
    </w:p>
    <w:p w:rsidR="00EA361B" w:rsidRDefault="00A00BCB">
      <w:pPr>
        <w:jc w:val="both"/>
        <w:rPr>
          <w:sz w:val="24"/>
          <w:szCs w:val="24"/>
        </w:rPr>
      </w:pPr>
      <w:r>
        <w:rPr>
          <w:sz w:val="24"/>
          <w:szCs w:val="24"/>
        </w:rPr>
        <w:t xml:space="preserve">Asgari koşulları sağlayan ve dil sınavından başarılı olan öğrencilerin </w:t>
      </w:r>
      <w:r>
        <w:rPr>
          <w:b/>
          <w:sz w:val="24"/>
          <w:szCs w:val="24"/>
        </w:rPr>
        <w:t xml:space="preserve">Erasmus Puanı </w:t>
      </w:r>
      <w:r>
        <w:rPr>
          <w:sz w:val="24"/>
          <w:szCs w:val="24"/>
        </w:rPr>
        <w:t xml:space="preserve">100lük sistemdeki </w:t>
      </w:r>
      <w:proofErr w:type="spellStart"/>
      <w:r>
        <w:rPr>
          <w:sz w:val="24"/>
          <w:szCs w:val="24"/>
        </w:rPr>
        <w:t>GNO’nun</w:t>
      </w:r>
      <w:proofErr w:type="spellEnd"/>
      <w:r>
        <w:rPr>
          <w:sz w:val="24"/>
          <w:szCs w:val="24"/>
        </w:rPr>
        <w:t xml:space="preserve"> yarısı ve dil puanın yarısı toplanarak hesaplanır.</w:t>
      </w:r>
    </w:p>
    <w:p w:rsidR="00EA361B" w:rsidRDefault="00EA361B">
      <w:pPr>
        <w:rPr>
          <w:b/>
          <w:sz w:val="24"/>
          <w:szCs w:val="24"/>
        </w:rPr>
      </w:pPr>
    </w:p>
    <w:p w:rsidR="00EA361B" w:rsidRDefault="00A00BCB">
      <w:pPr>
        <w:rPr>
          <w:b/>
          <w:sz w:val="24"/>
          <w:szCs w:val="24"/>
        </w:rPr>
      </w:pPr>
      <w:r>
        <w:rPr>
          <w:b/>
          <w:sz w:val="24"/>
          <w:szCs w:val="24"/>
        </w:rPr>
        <w:t xml:space="preserve">Tüm ölçütler aşağıdaki gibidir: </w:t>
      </w:r>
    </w:p>
    <w:p w:rsidR="00EA361B" w:rsidRDefault="00EA361B">
      <w:pPr>
        <w:rPr>
          <w:b/>
          <w:sz w:val="24"/>
          <w:szCs w:val="24"/>
        </w:rPr>
      </w:pPr>
    </w:p>
    <w:tbl>
      <w:tblPr>
        <w:tblStyle w:val="a3"/>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5"/>
        <w:gridCol w:w="2745"/>
      </w:tblGrid>
      <w:tr w:rsidR="00EA361B">
        <w:tc>
          <w:tcPr>
            <w:tcW w:w="6645" w:type="dxa"/>
            <w:shd w:val="clear" w:color="auto" w:fill="95B3D7"/>
            <w:tcMar>
              <w:top w:w="100" w:type="dxa"/>
              <w:left w:w="100" w:type="dxa"/>
              <w:bottom w:w="100" w:type="dxa"/>
              <w:right w:w="100" w:type="dxa"/>
            </w:tcMar>
          </w:tcPr>
          <w:p w:rsidR="00EA361B" w:rsidRDefault="00A00BCB">
            <w:pPr>
              <w:rPr>
                <w:b/>
                <w:color w:val="FFFFFF"/>
                <w:sz w:val="24"/>
                <w:szCs w:val="24"/>
              </w:rPr>
            </w:pPr>
            <w:r>
              <w:rPr>
                <w:b/>
                <w:color w:val="FFFFFF"/>
                <w:sz w:val="24"/>
                <w:szCs w:val="24"/>
              </w:rPr>
              <w:lastRenderedPageBreak/>
              <w:t>Ölçüt</w:t>
            </w:r>
          </w:p>
        </w:tc>
        <w:tc>
          <w:tcPr>
            <w:tcW w:w="2745" w:type="dxa"/>
            <w:shd w:val="clear" w:color="auto" w:fill="95B3D7"/>
            <w:tcMar>
              <w:top w:w="100" w:type="dxa"/>
              <w:left w:w="100" w:type="dxa"/>
              <w:bottom w:w="100" w:type="dxa"/>
              <w:right w:w="100" w:type="dxa"/>
            </w:tcMar>
          </w:tcPr>
          <w:p w:rsidR="00EA361B" w:rsidRDefault="00A00BCB">
            <w:pPr>
              <w:widowControl w:val="0"/>
              <w:rPr>
                <w:b/>
                <w:color w:val="FFFFFF"/>
                <w:sz w:val="24"/>
                <w:szCs w:val="24"/>
              </w:rPr>
            </w:pPr>
            <w:r>
              <w:rPr>
                <w:b/>
                <w:color w:val="FFFFFF"/>
                <w:sz w:val="24"/>
                <w:szCs w:val="24"/>
              </w:rPr>
              <w:t>Ağırlıklı Puan</w:t>
            </w:r>
          </w:p>
        </w:tc>
      </w:tr>
      <w:tr w:rsidR="00EA361B">
        <w:trPr>
          <w:trHeight w:val="405"/>
        </w:trPr>
        <w:tc>
          <w:tcPr>
            <w:tcW w:w="6645" w:type="dxa"/>
            <w:shd w:val="clear" w:color="auto" w:fill="auto"/>
            <w:tcMar>
              <w:top w:w="100" w:type="dxa"/>
              <w:left w:w="100" w:type="dxa"/>
              <w:bottom w:w="100" w:type="dxa"/>
              <w:right w:w="100" w:type="dxa"/>
            </w:tcMar>
          </w:tcPr>
          <w:p w:rsidR="00EA361B" w:rsidRDefault="00A00BCB">
            <w:pPr>
              <w:rPr>
                <w:b/>
                <w:sz w:val="24"/>
                <w:szCs w:val="24"/>
              </w:rPr>
            </w:pPr>
            <w:r>
              <w:rPr>
                <w:sz w:val="24"/>
                <w:szCs w:val="24"/>
              </w:rPr>
              <w:t>Akademik başarı düzeyi</w:t>
            </w:r>
          </w:p>
        </w:tc>
        <w:tc>
          <w:tcPr>
            <w:tcW w:w="2745" w:type="dxa"/>
            <w:shd w:val="clear" w:color="auto" w:fill="auto"/>
            <w:tcMar>
              <w:top w:w="100" w:type="dxa"/>
              <w:left w:w="100" w:type="dxa"/>
              <w:bottom w:w="100" w:type="dxa"/>
              <w:right w:w="100" w:type="dxa"/>
            </w:tcMar>
          </w:tcPr>
          <w:p w:rsidR="00EA361B" w:rsidRDefault="00A00BCB">
            <w:pPr>
              <w:widowControl w:val="0"/>
              <w:rPr>
                <w:b/>
                <w:sz w:val="24"/>
                <w:szCs w:val="24"/>
              </w:rPr>
            </w:pPr>
            <w:r>
              <w:rPr>
                <w:sz w:val="24"/>
                <w:szCs w:val="24"/>
              </w:rPr>
              <w:t>%50 ( 100 üzerinden)</w:t>
            </w:r>
          </w:p>
        </w:tc>
      </w:tr>
      <w:tr w:rsidR="00EA361B">
        <w:trPr>
          <w:trHeight w:val="275"/>
        </w:trPr>
        <w:tc>
          <w:tcPr>
            <w:tcW w:w="6645" w:type="dxa"/>
            <w:shd w:val="clear" w:color="auto" w:fill="DBE5F1"/>
            <w:tcMar>
              <w:top w:w="100" w:type="dxa"/>
              <w:left w:w="100" w:type="dxa"/>
              <w:bottom w:w="100" w:type="dxa"/>
              <w:right w:w="100" w:type="dxa"/>
            </w:tcMar>
          </w:tcPr>
          <w:p w:rsidR="00EA361B" w:rsidRDefault="00A00BCB">
            <w:pPr>
              <w:widowControl w:val="0"/>
              <w:rPr>
                <w:b/>
                <w:sz w:val="24"/>
                <w:szCs w:val="24"/>
              </w:rPr>
            </w:pPr>
            <w:r>
              <w:rPr>
                <w:sz w:val="24"/>
                <w:szCs w:val="24"/>
              </w:rPr>
              <w:t>Dil seviyesi</w:t>
            </w:r>
          </w:p>
        </w:tc>
        <w:tc>
          <w:tcPr>
            <w:tcW w:w="2745" w:type="dxa"/>
            <w:shd w:val="clear" w:color="auto" w:fill="DBE5F1"/>
            <w:tcMar>
              <w:top w:w="100" w:type="dxa"/>
              <w:left w:w="100" w:type="dxa"/>
              <w:bottom w:w="100" w:type="dxa"/>
              <w:right w:w="100" w:type="dxa"/>
            </w:tcMar>
          </w:tcPr>
          <w:p w:rsidR="00EA361B" w:rsidRDefault="00A00BCB">
            <w:pPr>
              <w:widowControl w:val="0"/>
              <w:rPr>
                <w:b/>
                <w:sz w:val="24"/>
                <w:szCs w:val="24"/>
              </w:rPr>
            </w:pPr>
            <w:r>
              <w:rPr>
                <w:sz w:val="24"/>
                <w:szCs w:val="24"/>
              </w:rPr>
              <w:t>%50 ( 100 üzerinden)</w:t>
            </w:r>
          </w:p>
        </w:tc>
      </w:tr>
      <w:tr w:rsidR="00EA361B">
        <w:trPr>
          <w:trHeight w:val="215"/>
        </w:trPr>
        <w:tc>
          <w:tcPr>
            <w:tcW w:w="6645" w:type="dxa"/>
            <w:shd w:val="clear" w:color="auto" w:fill="auto"/>
            <w:tcMar>
              <w:top w:w="100" w:type="dxa"/>
              <w:left w:w="100" w:type="dxa"/>
              <w:bottom w:w="100" w:type="dxa"/>
              <w:right w:w="100" w:type="dxa"/>
            </w:tcMar>
          </w:tcPr>
          <w:p w:rsidR="00EA361B" w:rsidRDefault="00A00BCB">
            <w:pPr>
              <w:widowControl w:val="0"/>
              <w:rPr>
                <w:b/>
                <w:sz w:val="24"/>
                <w:szCs w:val="24"/>
              </w:rPr>
            </w:pPr>
            <w:r>
              <w:rPr>
                <w:sz w:val="24"/>
                <w:szCs w:val="24"/>
              </w:rPr>
              <w:t>Şehit ve gazi çocuklarına</w:t>
            </w:r>
          </w:p>
        </w:tc>
        <w:tc>
          <w:tcPr>
            <w:tcW w:w="2745" w:type="dxa"/>
            <w:shd w:val="clear" w:color="auto" w:fill="auto"/>
            <w:tcMar>
              <w:top w:w="100" w:type="dxa"/>
              <w:left w:w="100" w:type="dxa"/>
              <w:bottom w:w="100" w:type="dxa"/>
              <w:right w:w="100" w:type="dxa"/>
            </w:tcMar>
          </w:tcPr>
          <w:p w:rsidR="00EA361B" w:rsidRDefault="00A00BCB">
            <w:pPr>
              <w:widowControl w:val="0"/>
              <w:rPr>
                <w:b/>
                <w:sz w:val="24"/>
                <w:szCs w:val="24"/>
              </w:rPr>
            </w:pPr>
            <w:r>
              <w:rPr>
                <w:sz w:val="24"/>
                <w:szCs w:val="24"/>
              </w:rPr>
              <w:t>+15 puan</w:t>
            </w:r>
          </w:p>
        </w:tc>
      </w:tr>
      <w:tr w:rsidR="00EA361B">
        <w:tc>
          <w:tcPr>
            <w:tcW w:w="6645" w:type="dxa"/>
            <w:shd w:val="clear" w:color="auto" w:fill="DBE5F1"/>
            <w:tcMar>
              <w:top w:w="100" w:type="dxa"/>
              <w:left w:w="100" w:type="dxa"/>
              <w:bottom w:w="100" w:type="dxa"/>
              <w:right w:w="100" w:type="dxa"/>
            </w:tcMar>
          </w:tcPr>
          <w:p w:rsidR="00EA361B" w:rsidRDefault="00A00BCB">
            <w:pPr>
              <w:widowControl w:val="0"/>
              <w:rPr>
                <w:b/>
                <w:sz w:val="24"/>
                <w:szCs w:val="24"/>
              </w:rPr>
            </w:pPr>
            <w:r>
              <w:rPr>
                <w:sz w:val="24"/>
                <w:szCs w:val="24"/>
              </w:rPr>
              <w:t>Engelli öğrencilere (engelliliğin belgelenmesi kaydıyla)</w:t>
            </w:r>
          </w:p>
        </w:tc>
        <w:tc>
          <w:tcPr>
            <w:tcW w:w="2745" w:type="dxa"/>
            <w:shd w:val="clear" w:color="auto" w:fill="DBE5F1"/>
            <w:tcMar>
              <w:top w:w="100" w:type="dxa"/>
              <w:left w:w="100" w:type="dxa"/>
              <w:bottom w:w="100" w:type="dxa"/>
              <w:right w:w="100" w:type="dxa"/>
            </w:tcMar>
          </w:tcPr>
          <w:p w:rsidR="00EA361B" w:rsidRDefault="00A00BCB">
            <w:pPr>
              <w:widowControl w:val="0"/>
              <w:rPr>
                <w:b/>
                <w:sz w:val="24"/>
                <w:szCs w:val="24"/>
              </w:rPr>
            </w:pPr>
            <w:r>
              <w:rPr>
                <w:sz w:val="24"/>
                <w:szCs w:val="24"/>
              </w:rPr>
              <w:t>+10 puan</w:t>
            </w:r>
          </w:p>
        </w:tc>
      </w:tr>
      <w:tr w:rsidR="00EA361B">
        <w:tc>
          <w:tcPr>
            <w:tcW w:w="6645" w:type="dxa"/>
            <w:shd w:val="clear" w:color="auto" w:fill="auto"/>
            <w:tcMar>
              <w:top w:w="100" w:type="dxa"/>
              <w:left w:w="100" w:type="dxa"/>
              <w:bottom w:w="100" w:type="dxa"/>
              <w:right w:w="100" w:type="dxa"/>
            </w:tcMar>
          </w:tcPr>
          <w:p w:rsidR="00EA361B" w:rsidRDefault="00A00BCB">
            <w:pPr>
              <w:widowControl w:val="0"/>
              <w:rPr>
                <w:b/>
                <w:sz w:val="24"/>
                <w:szCs w:val="24"/>
              </w:rPr>
            </w:pPr>
            <w:r>
              <w:rPr>
                <w:sz w:val="24"/>
                <w:szCs w:val="24"/>
              </w:rPr>
              <w:t>2828 Sayılı Sosyal Hizmetler Kanunu ile 5395 sayılı Çocuk Koruma Kanunu Kapsamında haklarında korunma, bakım veya barınma kararı alınmış öğrencilere</w:t>
            </w:r>
          </w:p>
        </w:tc>
        <w:tc>
          <w:tcPr>
            <w:tcW w:w="2745" w:type="dxa"/>
            <w:shd w:val="clear" w:color="auto" w:fill="auto"/>
            <w:tcMar>
              <w:top w:w="100" w:type="dxa"/>
              <w:left w:w="100" w:type="dxa"/>
              <w:bottom w:w="100" w:type="dxa"/>
              <w:right w:w="100" w:type="dxa"/>
            </w:tcMar>
          </w:tcPr>
          <w:p w:rsidR="00EA361B" w:rsidRDefault="00A00BCB">
            <w:pPr>
              <w:widowControl w:val="0"/>
              <w:rPr>
                <w:b/>
                <w:sz w:val="24"/>
                <w:szCs w:val="24"/>
              </w:rPr>
            </w:pPr>
            <w:r>
              <w:rPr>
                <w:sz w:val="24"/>
                <w:szCs w:val="24"/>
              </w:rPr>
              <w:t>+10 puan</w:t>
            </w:r>
          </w:p>
        </w:tc>
      </w:tr>
      <w:tr w:rsidR="00EA361B">
        <w:trPr>
          <w:trHeight w:val="460"/>
        </w:trPr>
        <w:tc>
          <w:tcPr>
            <w:tcW w:w="6645" w:type="dxa"/>
            <w:shd w:val="clear" w:color="auto" w:fill="DBE5F1"/>
            <w:tcMar>
              <w:top w:w="100" w:type="dxa"/>
              <w:left w:w="100" w:type="dxa"/>
              <w:bottom w:w="100" w:type="dxa"/>
              <w:right w:w="100" w:type="dxa"/>
            </w:tcMar>
          </w:tcPr>
          <w:p w:rsidR="00EA361B" w:rsidRDefault="00A00BCB">
            <w:pPr>
              <w:widowControl w:val="0"/>
              <w:rPr>
                <w:b/>
                <w:sz w:val="24"/>
                <w:szCs w:val="24"/>
              </w:rPr>
            </w:pPr>
            <w:r>
              <w:t xml:space="preserve">Kendileri veya 1. derece yakınları </w:t>
            </w:r>
            <w:proofErr w:type="spellStart"/>
            <w:r>
              <w:t>AFAD’dan</w:t>
            </w:r>
            <w:proofErr w:type="spellEnd"/>
            <w:r>
              <w:t xml:space="preserve"> afetzede yardımı alanlar</w:t>
            </w:r>
          </w:p>
        </w:tc>
        <w:tc>
          <w:tcPr>
            <w:tcW w:w="2745" w:type="dxa"/>
            <w:shd w:val="clear" w:color="auto" w:fill="DBE5F1"/>
            <w:tcMar>
              <w:top w:w="100" w:type="dxa"/>
              <w:left w:w="100" w:type="dxa"/>
              <w:bottom w:w="100" w:type="dxa"/>
              <w:right w:w="100" w:type="dxa"/>
            </w:tcMar>
          </w:tcPr>
          <w:p w:rsidR="00EA361B" w:rsidRDefault="00A00BCB">
            <w:pPr>
              <w:widowControl w:val="0"/>
              <w:rPr>
                <w:b/>
                <w:sz w:val="24"/>
                <w:szCs w:val="24"/>
              </w:rPr>
            </w:pPr>
            <w:r>
              <w:rPr>
                <w:sz w:val="24"/>
                <w:szCs w:val="24"/>
              </w:rPr>
              <w:t>+10 puan</w:t>
            </w:r>
          </w:p>
        </w:tc>
      </w:tr>
      <w:tr w:rsidR="00EA361B">
        <w:trPr>
          <w:trHeight w:val="110"/>
        </w:trPr>
        <w:tc>
          <w:tcPr>
            <w:tcW w:w="6645" w:type="dxa"/>
            <w:shd w:val="clear" w:color="auto" w:fill="auto"/>
            <w:tcMar>
              <w:top w:w="100" w:type="dxa"/>
              <w:left w:w="100" w:type="dxa"/>
              <w:bottom w:w="100" w:type="dxa"/>
              <w:right w:w="100" w:type="dxa"/>
            </w:tcMar>
          </w:tcPr>
          <w:p w:rsidR="00EA361B" w:rsidRDefault="00A00BCB">
            <w:pPr>
              <w:widowControl w:val="0"/>
              <w:rPr>
                <w:b/>
                <w:sz w:val="24"/>
                <w:szCs w:val="24"/>
              </w:rPr>
            </w:pPr>
            <w:r>
              <w:rPr>
                <w:sz w:val="24"/>
                <w:szCs w:val="24"/>
              </w:rPr>
              <w:t xml:space="preserve">Daha önce yararlanma (hibeli veya </w:t>
            </w:r>
            <w:proofErr w:type="spellStart"/>
            <w:r>
              <w:rPr>
                <w:sz w:val="24"/>
                <w:szCs w:val="24"/>
              </w:rPr>
              <w:t>hibesiz</w:t>
            </w:r>
            <w:proofErr w:type="spellEnd"/>
            <w:r>
              <w:rPr>
                <w:sz w:val="24"/>
                <w:szCs w:val="24"/>
              </w:rPr>
              <w:t>)</w:t>
            </w:r>
          </w:p>
        </w:tc>
        <w:tc>
          <w:tcPr>
            <w:tcW w:w="2745" w:type="dxa"/>
            <w:shd w:val="clear" w:color="auto" w:fill="auto"/>
            <w:tcMar>
              <w:top w:w="100" w:type="dxa"/>
              <w:left w:w="100" w:type="dxa"/>
              <w:bottom w:w="100" w:type="dxa"/>
              <w:right w:w="100" w:type="dxa"/>
            </w:tcMar>
          </w:tcPr>
          <w:p w:rsidR="00EA361B" w:rsidRDefault="00A00BCB">
            <w:pPr>
              <w:widowControl w:val="0"/>
              <w:rPr>
                <w:b/>
                <w:sz w:val="24"/>
                <w:szCs w:val="24"/>
              </w:rPr>
            </w:pPr>
            <w:r>
              <w:rPr>
                <w:sz w:val="24"/>
                <w:szCs w:val="24"/>
              </w:rPr>
              <w:t>-10 puan</w:t>
            </w:r>
          </w:p>
        </w:tc>
      </w:tr>
      <w:tr w:rsidR="00EA361B">
        <w:trPr>
          <w:trHeight w:val="191"/>
        </w:trPr>
        <w:tc>
          <w:tcPr>
            <w:tcW w:w="6645" w:type="dxa"/>
            <w:shd w:val="clear" w:color="auto" w:fill="DBE5F1"/>
            <w:tcMar>
              <w:top w:w="100" w:type="dxa"/>
              <w:left w:w="100" w:type="dxa"/>
              <w:bottom w:w="100" w:type="dxa"/>
              <w:right w:w="100" w:type="dxa"/>
            </w:tcMar>
          </w:tcPr>
          <w:p w:rsidR="00EA361B" w:rsidRDefault="00A00BCB">
            <w:pPr>
              <w:widowControl w:val="0"/>
              <w:rPr>
                <w:b/>
                <w:sz w:val="24"/>
                <w:szCs w:val="24"/>
              </w:rPr>
            </w:pPr>
            <w:r>
              <w:rPr>
                <w:sz w:val="24"/>
                <w:szCs w:val="24"/>
              </w:rPr>
              <w:t>Hareketliliğe seçildiği halde süresinde feragat bildiriminde bulunmaksızın hareketliliğe katılmama</w:t>
            </w:r>
          </w:p>
        </w:tc>
        <w:tc>
          <w:tcPr>
            <w:tcW w:w="2745" w:type="dxa"/>
            <w:shd w:val="clear" w:color="auto" w:fill="DBE5F1"/>
            <w:tcMar>
              <w:top w:w="100" w:type="dxa"/>
              <w:left w:w="100" w:type="dxa"/>
              <w:bottom w:w="100" w:type="dxa"/>
              <w:right w:w="100" w:type="dxa"/>
            </w:tcMar>
          </w:tcPr>
          <w:p w:rsidR="00EA361B" w:rsidRDefault="00A00BCB">
            <w:pPr>
              <w:widowControl w:val="0"/>
              <w:rPr>
                <w:b/>
                <w:sz w:val="24"/>
                <w:szCs w:val="24"/>
              </w:rPr>
            </w:pPr>
            <w:r>
              <w:rPr>
                <w:sz w:val="24"/>
                <w:szCs w:val="24"/>
              </w:rPr>
              <w:t>- 10 puan</w:t>
            </w:r>
          </w:p>
        </w:tc>
      </w:tr>
      <w:tr w:rsidR="00EA361B">
        <w:tc>
          <w:tcPr>
            <w:tcW w:w="6645" w:type="dxa"/>
            <w:shd w:val="clear" w:color="auto" w:fill="auto"/>
            <w:tcMar>
              <w:top w:w="100" w:type="dxa"/>
              <w:left w:w="100" w:type="dxa"/>
              <w:bottom w:w="100" w:type="dxa"/>
              <w:right w:w="100" w:type="dxa"/>
            </w:tcMar>
          </w:tcPr>
          <w:p w:rsidR="00EA361B" w:rsidRDefault="00A00BCB">
            <w:pPr>
              <w:rPr>
                <w:b/>
                <w:sz w:val="24"/>
                <w:szCs w:val="24"/>
              </w:rPr>
            </w:pPr>
            <w:r>
              <w:rPr>
                <w:sz w:val="24"/>
                <w:szCs w:val="24"/>
              </w:rPr>
              <w:t>Vatandaşı olunan ülkede hareketliliğe katılma</w:t>
            </w:r>
          </w:p>
        </w:tc>
        <w:tc>
          <w:tcPr>
            <w:tcW w:w="2745" w:type="dxa"/>
            <w:shd w:val="clear" w:color="auto" w:fill="auto"/>
            <w:tcMar>
              <w:top w:w="100" w:type="dxa"/>
              <w:left w:w="100" w:type="dxa"/>
              <w:bottom w:w="100" w:type="dxa"/>
              <w:right w:w="100" w:type="dxa"/>
            </w:tcMar>
          </w:tcPr>
          <w:p w:rsidR="00EA361B" w:rsidRDefault="00A00BCB">
            <w:pPr>
              <w:widowControl w:val="0"/>
              <w:rPr>
                <w:b/>
                <w:sz w:val="24"/>
                <w:szCs w:val="24"/>
              </w:rPr>
            </w:pPr>
            <w:r>
              <w:rPr>
                <w:sz w:val="24"/>
                <w:szCs w:val="24"/>
              </w:rPr>
              <w:t>-10 puan</w:t>
            </w:r>
          </w:p>
        </w:tc>
      </w:tr>
      <w:tr w:rsidR="00EA361B">
        <w:trPr>
          <w:trHeight w:val="902"/>
        </w:trPr>
        <w:tc>
          <w:tcPr>
            <w:tcW w:w="6645" w:type="dxa"/>
            <w:shd w:val="clear" w:color="auto" w:fill="DBE5F1"/>
            <w:tcMar>
              <w:top w:w="100" w:type="dxa"/>
              <w:left w:w="100" w:type="dxa"/>
              <w:bottom w:w="100" w:type="dxa"/>
              <w:right w:w="100" w:type="dxa"/>
            </w:tcMar>
          </w:tcPr>
          <w:p w:rsidR="00EA361B" w:rsidRDefault="00A00BCB">
            <w:pPr>
              <w:widowControl w:val="0"/>
              <w:rPr>
                <w:b/>
                <w:sz w:val="24"/>
                <w:szCs w:val="24"/>
              </w:rPr>
            </w:pPr>
            <w:r>
              <w:rPr>
                <w:sz w:val="24"/>
                <w:szCs w:val="24"/>
              </w:rPr>
              <w:t>İki hareketlilik türüne birden aynı anda başvurma (öğrencinin tercih ettiği hareketlilik türüne azaltma uygulanır)</w:t>
            </w:r>
          </w:p>
        </w:tc>
        <w:tc>
          <w:tcPr>
            <w:tcW w:w="2745" w:type="dxa"/>
            <w:shd w:val="clear" w:color="auto" w:fill="DBE5F1"/>
            <w:tcMar>
              <w:top w:w="100" w:type="dxa"/>
              <w:left w:w="100" w:type="dxa"/>
              <w:bottom w:w="100" w:type="dxa"/>
              <w:right w:w="100" w:type="dxa"/>
            </w:tcMar>
          </w:tcPr>
          <w:p w:rsidR="00EA361B" w:rsidRDefault="00A00BCB">
            <w:pPr>
              <w:widowControl w:val="0"/>
              <w:rPr>
                <w:b/>
                <w:sz w:val="24"/>
                <w:szCs w:val="24"/>
              </w:rPr>
            </w:pPr>
            <w:r>
              <w:rPr>
                <w:sz w:val="24"/>
                <w:szCs w:val="24"/>
              </w:rPr>
              <w:t>-10 puan</w:t>
            </w:r>
          </w:p>
        </w:tc>
      </w:tr>
      <w:tr w:rsidR="00EA361B">
        <w:tc>
          <w:tcPr>
            <w:tcW w:w="6645" w:type="dxa"/>
            <w:shd w:val="clear" w:color="auto" w:fill="auto"/>
            <w:tcMar>
              <w:top w:w="100" w:type="dxa"/>
              <w:left w:w="100" w:type="dxa"/>
              <w:bottom w:w="100" w:type="dxa"/>
              <w:right w:w="100" w:type="dxa"/>
            </w:tcMar>
          </w:tcPr>
          <w:p w:rsidR="00EA361B" w:rsidRDefault="00A00BCB">
            <w:pPr>
              <w:widowControl w:val="0"/>
              <w:rPr>
                <w:b/>
                <w:sz w:val="24"/>
                <w:szCs w:val="24"/>
              </w:rPr>
            </w:pPr>
            <w:r>
              <w:rPr>
                <w:sz w:val="24"/>
                <w:szCs w:val="24"/>
              </w:rPr>
              <w:t xml:space="preserve">Hareketliliğe seçilen öğrenciler için: Yükseköğretim kurumu tarafından hareketlilikle ilgili olarak düzenlenen toplantılara/eğitimlere mazeretsiz katılmama (öğrencinin </w:t>
            </w:r>
            <w:proofErr w:type="spellStart"/>
            <w:r>
              <w:rPr>
                <w:sz w:val="24"/>
                <w:szCs w:val="24"/>
              </w:rPr>
              <w:t>Erasmus’a</w:t>
            </w:r>
            <w:proofErr w:type="spellEnd"/>
            <w:r>
              <w:rPr>
                <w:sz w:val="24"/>
                <w:szCs w:val="24"/>
              </w:rPr>
              <w:t xml:space="preserve"> tekrar başvurması halinde uygulanır)</w:t>
            </w:r>
          </w:p>
        </w:tc>
        <w:tc>
          <w:tcPr>
            <w:tcW w:w="2745" w:type="dxa"/>
            <w:shd w:val="clear" w:color="auto" w:fill="auto"/>
            <w:tcMar>
              <w:top w:w="100" w:type="dxa"/>
              <w:left w:w="100" w:type="dxa"/>
              <w:bottom w:w="100" w:type="dxa"/>
              <w:right w:w="100" w:type="dxa"/>
            </w:tcMar>
          </w:tcPr>
          <w:p w:rsidR="00EA361B" w:rsidRDefault="00A00BCB">
            <w:pPr>
              <w:widowControl w:val="0"/>
              <w:rPr>
                <w:b/>
                <w:sz w:val="24"/>
                <w:szCs w:val="24"/>
              </w:rPr>
            </w:pPr>
            <w:r>
              <w:rPr>
                <w:sz w:val="24"/>
                <w:szCs w:val="24"/>
              </w:rPr>
              <w:t>-5 puan</w:t>
            </w:r>
          </w:p>
        </w:tc>
      </w:tr>
      <w:tr w:rsidR="00EA361B">
        <w:tc>
          <w:tcPr>
            <w:tcW w:w="6645" w:type="dxa"/>
            <w:shd w:val="clear" w:color="auto" w:fill="DBE5F1"/>
            <w:tcMar>
              <w:top w:w="100" w:type="dxa"/>
              <w:left w:w="100" w:type="dxa"/>
              <w:bottom w:w="100" w:type="dxa"/>
              <w:right w:w="100" w:type="dxa"/>
            </w:tcMar>
          </w:tcPr>
          <w:p w:rsidR="00EA361B" w:rsidRDefault="00A00BCB">
            <w:pPr>
              <w:widowControl w:val="0"/>
              <w:rPr>
                <w:b/>
                <w:sz w:val="24"/>
                <w:szCs w:val="24"/>
              </w:rPr>
            </w:pPr>
            <w:r>
              <w:rPr>
                <w:sz w:val="24"/>
                <w:szCs w:val="24"/>
              </w:rPr>
              <w:t xml:space="preserve">Dil sınavına gireceğini beyan edip mazeretsiz girmeme ( öğrencinin </w:t>
            </w:r>
            <w:proofErr w:type="spellStart"/>
            <w:r>
              <w:rPr>
                <w:sz w:val="24"/>
                <w:szCs w:val="24"/>
              </w:rPr>
              <w:t>Erasmus’a</w:t>
            </w:r>
            <w:proofErr w:type="spellEnd"/>
            <w:r>
              <w:rPr>
                <w:sz w:val="24"/>
                <w:szCs w:val="24"/>
              </w:rPr>
              <w:t xml:space="preserve"> tekrar başvurması halinde uygulanır</w:t>
            </w:r>
          </w:p>
        </w:tc>
        <w:tc>
          <w:tcPr>
            <w:tcW w:w="2745" w:type="dxa"/>
            <w:shd w:val="clear" w:color="auto" w:fill="DBE5F1"/>
            <w:tcMar>
              <w:top w:w="100" w:type="dxa"/>
              <w:left w:w="100" w:type="dxa"/>
              <w:bottom w:w="100" w:type="dxa"/>
              <w:right w:w="100" w:type="dxa"/>
            </w:tcMar>
          </w:tcPr>
          <w:p w:rsidR="00EA361B" w:rsidRDefault="00A00BCB">
            <w:pPr>
              <w:widowControl w:val="0"/>
              <w:rPr>
                <w:sz w:val="24"/>
                <w:szCs w:val="24"/>
              </w:rPr>
            </w:pPr>
            <w:r>
              <w:rPr>
                <w:sz w:val="24"/>
                <w:szCs w:val="24"/>
              </w:rPr>
              <w:t>-5 puan</w:t>
            </w:r>
          </w:p>
          <w:p w:rsidR="00EA361B" w:rsidRDefault="00EA361B">
            <w:pPr>
              <w:widowControl w:val="0"/>
              <w:rPr>
                <w:sz w:val="24"/>
                <w:szCs w:val="24"/>
              </w:rPr>
            </w:pPr>
          </w:p>
        </w:tc>
      </w:tr>
    </w:tbl>
    <w:p w:rsidR="00EA361B" w:rsidRDefault="00EA361B">
      <w:pPr>
        <w:rPr>
          <w:b/>
          <w:sz w:val="24"/>
          <w:szCs w:val="24"/>
        </w:rPr>
      </w:pPr>
    </w:p>
    <w:p w:rsidR="00EA361B" w:rsidRDefault="00A00BCB">
      <w:pPr>
        <w:jc w:val="both"/>
        <w:rPr>
          <w:sz w:val="24"/>
          <w:szCs w:val="24"/>
        </w:rPr>
      </w:pPr>
      <w:r>
        <w:rPr>
          <w:sz w:val="24"/>
          <w:szCs w:val="24"/>
        </w:rPr>
        <w:t xml:space="preserve">Erasmus puanı oluşturulan öğrenciler bölüm/program bazında en yüksek puandan en düşük puana doğru sıralanır; başvuruda belirtilen </w:t>
      </w:r>
      <w:proofErr w:type="gramStart"/>
      <w:r>
        <w:rPr>
          <w:sz w:val="24"/>
          <w:szCs w:val="24"/>
        </w:rPr>
        <w:t>partner</w:t>
      </w:r>
      <w:proofErr w:type="gramEnd"/>
      <w:r>
        <w:rPr>
          <w:sz w:val="24"/>
          <w:szCs w:val="24"/>
        </w:rPr>
        <w:t xml:space="preserve"> üniversite tercihlerine ve partner üniversitelerin kontenjanlarına göre yerleştirilir.  </w:t>
      </w:r>
    </w:p>
    <w:p w:rsidR="00EA361B" w:rsidRDefault="00EA361B">
      <w:pPr>
        <w:jc w:val="both"/>
        <w:rPr>
          <w:sz w:val="24"/>
          <w:szCs w:val="24"/>
        </w:rPr>
      </w:pPr>
    </w:p>
    <w:p w:rsidR="00EA361B" w:rsidRDefault="00A00BCB">
      <w:pPr>
        <w:rPr>
          <w:b/>
          <w:color w:val="366091"/>
          <w:sz w:val="24"/>
          <w:szCs w:val="24"/>
        </w:rPr>
      </w:pPr>
      <w:proofErr w:type="spellStart"/>
      <w:r>
        <w:rPr>
          <w:b/>
          <w:color w:val="366091"/>
          <w:sz w:val="24"/>
          <w:szCs w:val="24"/>
        </w:rPr>
        <w:t>Hibelendirme</w:t>
      </w:r>
      <w:proofErr w:type="spellEnd"/>
      <w:r>
        <w:rPr>
          <w:b/>
          <w:color w:val="366091"/>
          <w:sz w:val="24"/>
          <w:szCs w:val="24"/>
        </w:rPr>
        <w:t>;</w:t>
      </w:r>
    </w:p>
    <w:p w:rsidR="00EA361B" w:rsidRDefault="00EA361B">
      <w:pPr>
        <w:rPr>
          <w:sz w:val="24"/>
          <w:szCs w:val="24"/>
        </w:rPr>
      </w:pPr>
    </w:p>
    <w:tbl>
      <w:tblPr>
        <w:tblStyle w:val="a4"/>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616"/>
        <w:gridCol w:w="1522"/>
        <w:gridCol w:w="1217"/>
        <w:gridCol w:w="1093"/>
        <w:gridCol w:w="1297"/>
      </w:tblGrid>
      <w:tr w:rsidR="00EA361B">
        <w:trPr>
          <w:cantSplit/>
          <w:trHeight w:val="531"/>
        </w:trPr>
        <w:tc>
          <w:tcPr>
            <w:tcW w:w="1413" w:type="dxa"/>
            <w:shd w:val="clear" w:color="auto" w:fill="95B3D7"/>
            <w:vAlign w:val="center"/>
          </w:tcPr>
          <w:p w:rsidR="00EA361B" w:rsidRDefault="00A00BCB">
            <w:pPr>
              <w:rPr>
                <w:b/>
                <w:color w:val="FFFFFF"/>
                <w:sz w:val="24"/>
                <w:szCs w:val="24"/>
              </w:rPr>
            </w:pPr>
            <w:r>
              <w:rPr>
                <w:b/>
                <w:color w:val="FFFFFF"/>
                <w:sz w:val="24"/>
                <w:szCs w:val="24"/>
              </w:rPr>
              <w:t>Ülke</w:t>
            </w:r>
          </w:p>
        </w:tc>
        <w:tc>
          <w:tcPr>
            <w:tcW w:w="2616" w:type="dxa"/>
            <w:shd w:val="clear" w:color="auto" w:fill="95B3D7"/>
            <w:vAlign w:val="center"/>
          </w:tcPr>
          <w:p w:rsidR="00EA361B" w:rsidRDefault="00A00BCB">
            <w:pPr>
              <w:jc w:val="both"/>
              <w:rPr>
                <w:b/>
                <w:color w:val="FFFFFF"/>
                <w:sz w:val="24"/>
                <w:szCs w:val="24"/>
              </w:rPr>
            </w:pPr>
            <w:r>
              <w:rPr>
                <w:b/>
                <w:color w:val="FFFFFF"/>
                <w:sz w:val="24"/>
                <w:szCs w:val="24"/>
              </w:rPr>
              <w:t xml:space="preserve">Bölüm </w:t>
            </w:r>
          </w:p>
        </w:tc>
        <w:tc>
          <w:tcPr>
            <w:tcW w:w="1522" w:type="dxa"/>
            <w:shd w:val="clear" w:color="auto" w:fill="95B3D7"/>
          </w:tcPr>
          <w:p w:rsidR="00EA361B" w:rsidRDefault="00A00BCB">
            <w:pPr>
              <w:jc w:val="both"/>
              <w:rPr>
                <w:b/>
                <w:color w:val="FFFFFF"/>
                <w:sz w:val="24"/>
                <w:szCs w:val="24"/>
              </w:rPr>
            </w:pPr>
            <w:r>
              <w:rPr>
                <w:b/>
                <w:color w:val="FFFFFF"/>
                <w:sz w:val="24"/>
                <w:szCs w:val="24"/>
              </w:rPr>
              <w:t>Hibe Kontenjanı</w:t>
            </w:r>
          </w:p>
        </w:tc>
        <w:tc>
          <w:tcPr>
            <w:tcW w:w="1217" w:type="dxa"/>
            <w:shd w:val="clear" w:color="auto" w:fill="95B3D7"/>
            <w:vAlign w:val="bottom"/>
          </w:tcPr>
          <w:p w:rsidR="00EA361B" w:rsidRDefault="00A00BCB">
            <w:pPr>
              <w:jc w:val="both"/>
              <w:rPr>
                <w:b/>
                <w:color w:val="FFFFFF"/>
                <w:sz w:val="24"/>
                <w:szCs w:val="24"/>
              </w:rPr>
            </w:pPr>
            <w:r>
              <w:rPr>
                <w:b/>
                <w:color w:val="FFFFFF"/>
                <w:sz w:val="24"/>
                <w:szCs w:val="24"/>
              </w:rPr>
              <w:t>Dönem**</w:t>
            </w:r>
          </w:p>
        </w:tc>
        <w:tc>
          <w:tcPr>
            <w:tcW w:w="1093" w:type="dxa"/>
            <w:shd w:val="clear" w:color="auto" w:fill="95B3D7"/>
            <w:vAlign w:val="center"/>
          </w:tcPr>
          <w:p w:rsidR="00EA361B" w:rsidRDefault="00A00BCB">
            <w:pPr>
              <w:jc w:val="both"/>
              <w:rPr>
                <w:b/>
                <w:color w:val="FFFFFF"/>
                <w:sz w:val="24"/>
                <w:szCs w:val="24"/>
              </w:rPr>
            </w:pPr>
            <w:r>
              <w:rPr>
                <w:b/>
                <w:color w:val="FFFFFF"/>
                <w:sz w:val="24"/>
                <w:szCs w:val="24"/>
              </w:rPr>
              <w:t xml:space="preserve">Aylık Hibe </w:t>
            </w:r>
          </w:p>
        </w:tc>
        <w:tc>
          <w:tcPr>
            <w:tcW w:w="1297" w:type="dxa"/>
            <w:shd w:val="clear" w:color="auto" w:fill="95B3D7"/>
            <w:vAlign w:val="center"/>
          </w:tcPr>
          <w:p w:rsidR="00EA361B" w:rsidRDefault="00A00BCB">
            <w:pPr>
              <w:jc w:val="both"/>
              <w:rPr>
                <w:b/>
                <w:color w:val="FFFFFF"/>
                <w:sz w:val="24"/>
                <w:szCs w:val="24"/>
              </w:rPr>
            </w:pPr>
            <w:r>
              <w:rPr>
                <w:b/>
                <w:color w:val="FFFFFF"/>
                <w:sz w:val="24"/>
                <w:szCs w:val="24"/>
              </w:rPr>
              <w:t xml:space="preserve">Seyahat Hibesi </w:t>
            </w:r>
          </w:p>
        </w:tc>
      </w:tr>
      <w:tr w:rsidR="00EA361B">
        <w:trPr>
          <w:trHeight w:val="461"/>
        </w:trPr>
        <w:tc>
          <w:tcPr>
            <w:tcW w:w="1413" w:type="dxa"/>
            <w:vMerge w:val="restart"/>
            <w:vAlign w:val="center"/>
          </w:tcPr>
          <w:p w:rsidR="00EA361B" w:rsidRDefault="00A00BCB">
            <w:pPr>
              <w:jc w:val="both"/>
              <w:rPr>
                <w:sz w:val="24"/>
                <w:szCs w:val="24"/>
              </w:rPr>
            </w:pPr>
            <w:r>
              <w:rPr>
                <w:sz w:val="24"/>
                <w:szCs w:val="24"/>
              </w:rPr>
              <w:t xml:space="preserve">Güney Kore </w:t>
            </w:r>
          </w:p>
        </w:tc>
        <w:tc>
          <w:tcPr>
            <w:tcW w:w="2616" w:type="dxa"/>
            <w:vAlign w:val="center"/>
          </w:tcPr>
          <w:p w:rsidR="00EA361B" w:rsidRDefault="00A00BCB">
            <w:pPr>
              <w:rPr>
                <w:sz w:val="24"/>
                <w:szCs w:val="24"/>
              </w:rPr>
            </w:pPr>
            <w:r>
              <w:rPr>
                <w:sz w:val="24"/>
                <w:szCs w:val="24"/>
              </w:rPr>
              <w:t>Siyaset Bilimi ve Uluslararası İlişkiler</w:t>
            </w:r>
          </w:p>
        </w:tc>
        <w:tc>
          <w:tcPr>
            <w:tcW w:w="1522" w:type="dxa"/>
            <w:vMerge w:val="restart"/>
            <w:vAlign w:val="center"/>
          </w:tcPr>
          <w:p w:rsidR="00EA361B" w:rsidRDefault="00A00BCB">
            <w:pPr>
              <w:jc w:val="center"/>
              <w:rPr>
                <w:sz w:val="24"/>
                <w:szCs w:val="24"/>
              </w:rPr>
            </w:pPr>
            <w:r>
              <w:rPr>
                <w:sz w:val="24"/>
                <w:szCs w:val="24"/>
              </w:rPr>
              <w:t>1*</w:t>
            </w:r>
          </w:p>
        </w:tc>
        <w:tc>
          <w:tcPr>
            <w:tcW w:w="1217" w:type="dxa"/>
            <w:vMerge w:val="restart"/>
            <w:vAlign w:val="center"/>
          </w:tcPr>
          <w:p w:rsidR="00EA361B" w:rsidRDefault="00A00BCB">
            <w:pPr>
              <w:jc w:val="center"/>
              <w:rPr>
                <w:sz w:val="24"/>
                <w:szCs w:val="24"/>
              </w:rPr>
            </w:pPr>
            <w:r>
              <w:rPr>
                <w:sz w:val="24"/>
                <w:szCs w:val="24"/>
              </w:rPr>
              <w:t>1</w:t>
            </w:r>
          </w:p>
        </w:tc>
        <w:tc>
          <w:tcPr>
            <w:tcW w:w="1093" w:type="dxa"/>
            <w:vMerge w:val="restart"/>
            <w:vAlign w:val="center"/>
          </w:tcPr>
          <w:p w:rsidR="00EA361B" w:rsidRDefault="00A00BCB">
            <w:pPr>
              <w:jc w:val="both"/>
              <w:rPr>
                <w:sz w:val="24"/>
                <w:szCs w:val="24"/>
              </w:rPr>
            </w:pPr>
            <w:r>
              <w:rPr>
                <w:sz w:val="24"/>
                <w:szCs w:val="24"/>
              </w:rPr>
              <w:t>700 €</w:t>
            </w:r>
          </w:p>
        </w:tc>
        <w:tc>
          <w:tcPr>
            <w:tcW w:w="1297" w:type="dxa"/>
            <w:vMerge w:val="restart"/>
            <w:vAlign w:val="center"/>
          </w:tcPr>
          <w:p w:rsidR="00EA361B" w:rsidRDefault="00A00BCB">
            <w:pPr>
              <w:jc w:val="both"/>
              <w:rPr>
                <w:sz w:val="24"/>
                <w:szCs w:val="24"/>
              </w:rPr>
            </w:pPr>
            <w:r>
              <w:rPr>
                <w:sz w:val="24"/>
                <w:szCs w:val="24"/>
              </w:rPr>
              <w:t>820 €</w:t>
            </w:r>
          </w:p>
        </w:tc>
      </w:tr>
      <w:tr w:rsidR="00EA361B">
        <w:trPr>
          <w:trHeight w:val="550"/>
        </w:trPr>
        <w:tc>
          <w:tcPr>
            <w:tcW w:w="1413"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2616" w:type="dxa"/>
            <w:vAlign w:val="center"/>
          </w:tcPr>
          <w:p w:rsidR="00EA361B" w:rsidRDefault="00A00BCB">
            <w:pPr>
              <w:jc w:val="both"/>
              <w:rPr>
                <w:sz w:val="24"/>
                <w:szCs w:val="24"/>
              </w:rPr>
            </w:pPr>
            <w:r>
              <w:rPr>
                <w:sz w:val="24"/>
                <w:szCs w:val="24"/>
              </w:rPr>
              <w:t>İşletme</w:t>
            </w:r>
          </w:p>
        </w:tc>
        <w:tc>
          <w:tcPr>
            <w:tcW w:w="1522"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1217"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1093"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1297" w:type="dxa"/>
            <w:vMerge/>
            <w:vAlign w:val="center"/>
          </w:tcPr>
          <w:p w:rsidR="00EA361B" w:rsidRDefault="00EA361B">
            <w:pPr>
              <w:widowControl w:val="0"/>
              <w:pBdr>
                <w:top w:val="nil"/>
                <w:left w:val="nil"/>
                <w:bottom w:val="nil"/>
                <w:right w:val="nil"/>
                <w:between w:val="nil"/>
              </w:pBdr>
              <w:spacing w:line="276" w:lineRule="auto"/>
              <w:rPr>
                <w:sz w:val="24"/>
                <w:szCs w:val="24"/>
              </w:rPr>
            </w:pPr>
          </w:p>
        </w:tc>
      </w:tr>
      <w:tr w:rsidR="00EA361B">
        <w:trPr>
          <w:trHeight w:val="436"/>
        </w:trPr>
        <w:tc>
          <w:tcPr>
            <w:tcW w:w="1413" w:type="dxa"/>
            <w:vMerge w:val="restart"/>
            <w:vAlign w:val="center"/>
          </w:tcPr>
          <w:p w:rsidR="00EA361B" w:rsidRDefault="00A00BCB">
            <w:pPr>
              <w:jc w:val="both"/>
              <w:rPr>
                <w:sz w:val="24"/>
                <w:szCs w:val="24"/>
              </w:rPr>
            </w:pPr>
            <w:r>
              <w:rPr>
                <w:sz w:val="24"/>
                <w:szCs w:val="24"/>
              </w:rPr>
              <w:lastRenderedPageBreak/>
              <w:t>Rusya</w:t>
            </w:r>
          </w:p>
        </w:tc>
        <w:tc>
          <w:tcPr>
            <w:tcW w:w="2616" w:type="dxa"/>
            <w:vAlign w:val="center"/>
          </w:tcPr>
          <w:p w:rsidR="00EA361B" w:rsidRDefault="00A00BCB">
            <w:pPr>
              <w:jc w:val="both"/>
              <w:rPr>
                <w:sz w:val="24"/>
                <w:szCs w:val="24"/>
              </w:rPr>
            </w:pPr>
            <w:r>
              <w:rPr>
                <w:sz w:val="24"/>
                <w:szCs w:val="24"/>
              </w:rPr>
              <w:t>Rus Dili ve Edebiyatı</w:t>
            </w:r>
          </w:p>
        </w:tc>
        <w:tc>
          <w:tcPr>
            <w:tcW w:w="1522" w:type="dxa"/>
            <w:vAlign w:val="center"/>
          </w:tcPr>
          <w:p w:rsidR="00EA361B" w:rsidRDefault="00A00BCB">
            <w:pPr>
              <w:jc w:val="center"/>
              <w:rPr>
                <w:sz w:val="24"/>
                <w:szCs w:val="24"/>
              </w:rPr>
            </w:pPr>
            <w:r>
              <w:rPr>
                <w:sz w:val="24"/>
                <w:szCs w:val="24"/>
              </w:rPr>
              <w:t>2</w:t>
            </w:r>
          </w:p>
        </w:tc>
        <w:tc>
          <w:tcPr>
            <w:tcW w:w="1217" w:type="dxa"/>
            <w:vAlign w:val="center"/>
          </w:tcPr>
          <w:p w:rsidR="00EA361B" w:rsidRDefault="00A00BCB">
            <w:pPr>
              <w:jc w:val="center"/>
              <w:rPr>
                <w:sz w:val="24"/>
                <w:szCs w:val="24"/>
              </w:rPr>
            </w:pPr>
            <w:r>
              <w:rPr>
                <w:sz w:val="24"/>
                <w:szCs w:val="24"/>
              </w:rPr>
              <w:t>1</w:t>
            </w:r>
          </w:p>
        </w:tc>
        <w:tc>
          <w:tcPr>
            <w:tcW w:w="1093" w:type="dxa"/>
            <w:vMerge w:val="restart"/>
            <w:vAlign w:val="center"/>
          </w:tcPr>
          <w:p w:rsidR="00EA361B" w:rsidRDefault="00A00BCB">
            <w:pPr>
              <w:jc w:val="both"/>
              <w:rPr>
                <w:sz w:val="24"/>
                <w:szCs w:val="24"/>
              </w:rPr>
            </w:pPr>
            <w:r>
              <w:rPr>
                <w:sz w:val="24"/>
                <w:szCs w:val="24"/>
              </w:rPr>
              <w:t>700 €</w:t>
            </w:r>
          </w:p>
        </w:tc>
        <w:tc>
          <w:tcPr>
            <w:tcW w:w="1297" w:type="dxa"/>
            <w:vMerge w:val="restart"/>
            <w:vAlign w:val="center"/>
          </w:tcPr>
          <w:p w:rsidR="00EA361B" w:rsidRDefault="00A00BCB">
            <w:pPr>
              <w:jc w:val="both"/>
              <w:rPr>
                <w:sz w:val="24"/>
                <w:szCs w:val="24"/>
              </w:rPr>
            </w:pPr>
            <w:r>
              <w:rPr>
                <w:sz w:val="24"/>
                <w:szCs w:val="24"/>
              </w:rPr>
              <w:t xml:space="preserve">360 € </w:t>
            </w:r>
          </w:p>
        </w:tc>
      </w:tr>
      <w:tr w:rsidR="00EA361B">
        <w:trPr>
          <w:trHeight w:val="435"/>
        </w:trPr>
        <w:tc>
          <w:tcPr>
            <w:tcW w:w="1413"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2616" w:type="dxa"/>
            <w:vAlign w:val="center"/>
          </w:tcPr>
          <w:p w:rsidR="00EA361B" w:rsidRDefault="00A00BCB">
            <w:pPr>
              <w:jc w:val="both"/>
              <w:rPr>
                <w:sz w:val="24"/>
                <w:szCs w:val="24"/>
              </w:rPr>
            </w:pPr>
            <w:r>
              <w:rPr>
                <w:sz w:val="24"/>
                <w:szCs w:val="24"/>
              </w:rPr>
              <w:t>Çeviri Bilim</w:t>
            </w:r>
          </w:p>
        </w:tc>
        <w:tc>
          <w:tcPr>
            <w:tcW w:w="1522" w:type="dxa"/>
            <w:vAlign w:val="center"/>
          </w:tcPr>
          <w:p w:rsidR="00EA361B" w:rsidRDefault="00A00BCB">
            <w:pPr>
              <w:jc w:val="center"/>
              <w:rPr>
                <w:sz w:val="24"/>
                <w:szCs w:val="24"/>
              </w:rPr>
            </w:pPr>
            <w:r>
              <w:rPr>
                <w:sz w:val="24"/>
                <w:szCs w:val="24"/>
              </w:rPr>
              <w:t>1</w:t>
            </w:r>
          </w:p>
        </w:tc>
        <w:tc>
          <w:tcPr>
            <w:tcW w:w="1217" w:type="dxa"/>
            <w:vAlign w:val="center"/>
          </w:tcPr>
          <w:p w:rsidR="00EA361B" w:rsidRDefault="00A00BCB">
            <w:pPr>
              <w:jc w:val="center"/>
              <w:rPr>
                <w:sz w:val="24"/>
                <w:szCs w:val="24"/>
              </w:rPr>
            </w:pPr>
            <w:r>
              <w:rPr>
                <w:sz w:val="24"/>
                <w:szCs w:val="24"/>
              </w:rPr>
              <w:t>1</w:t>
            </w:r>
          </w:p>
        </w:tc>
        <w:tc>
          <w:tcPr>
            <w:tcW w:w="1093" w:type="dxa"/>
            <w:vMerge/>
            <w:vAlign w:val="center"/>
          </w:tcPr>
          <w:p w:rsidR="00EA361B" w:rsidRDefault="00EA361B">
            <w:pPr>
              <w:widowControl w:val="0"/>
              <w:pBdr>
                <w:top w:val="nil"/>
                <w:left w:val="nil"/>
                <w:bottom w:val="nil"/>
                <w:right w:val="nil"/>
                <w:between w:val="nil"/>
              </w:pBdr>
              <w:spacing w:line="276" w:lineRule="auto"/>
              <w:rPr>
                <w:sz w:val="24"/>
                <w:szCs w:val="24"/>
              </w:rPr>
            </w:pPr>
          </w:p>
        </w:tc>
        <w:tc>
          <w:tcPr>
            <w:tcW w:w="1297" w:type="dxa"/>
            <w:vMerge/>
            <w:vAlign w:val="center"/>
          </w:tcPr>
          <w:p w:rsidR="00EA361B" w:rsidRDefault="00EA361B">
            <w:pPr>
              <w:widowControl w:val="0"/>
              <w:pBdr>
                <w:top w:val="nil"/>
                <w:left w:val="nil"/>
                <w:bottom w:val="nil"/>
                <w:right w:val="nil"/>
                <w:between w:val="nil"/>
              </w:pBdr>
              <w:spacing w:line="276" w:lineRule="auto"/>
              <w:rPr>
                <w:sz w:val="24"/>
                <w:szCs w:val="24"/>
              </w:rPr>
            </w:pPr>
          </w:p>
        </w:tc>
      </w:tr>
      <w:tr w:rsidR="00EA361B">
        <w:trPr>
          <w:trHeight w:val="712"/>
        </w:trPr>
        <w:tc>
          <w:tcPr>
            <w:tcW w:w="9158" w:type="dxa"/>
            <w:gridSpan w:val="6"/>
            <w:shd w:val="clear" w:color="auto" w:fill="F2F2F2"/>
          </w:tcPr>
          <w:p w:rsidR="00EA361B" w:rsidRDefault="00A00BCB">
            <w:pPr>
              <w:jc w:val="both"/>
              <w:rPr>
                <w:sz w:val="24"/>
                <w:szCs w:val="24"/>
              </w:rPr>
            </w:pPr>
            <w:r>
              <w:rPr>
                <w:i/>
                <w:sz w:val="24"/>
                <w:szCs w:val="24"/>
              </w:rPr>
              <w:t xml:space="preserve">*Ortak kontenjandır. Erasmus Notu her iki bölümden de notu en yüksek olan ve yerleştirilen öğrenciye hibe tahsis edilir. </w:t>
            </w:r>
          </w:p>
        </w:tc>
      </w:tr>
      <w:tr w:rsidR="00EA361B">
        <w:trPr>
          <w:trHeight w:val="435"/>
        </w:trPr>
        <w:tc>
          <w:tcPr>
            <w:tcW w:w="9158" w:type="dxa"/>
            <w:gridSpan w:val="6"/>
            <w:shd w:val="clear" w:color="auto" w:fill="F2F2F2"/>
          </w:tcPr>
          <w:p w:rsidR="00EA361B" w:rsidRDefault="00A00BCB">
            <w:pPr>
              <w:jc w:val="both"/>
              <w:rPr>
                <w:i/>
                <w:sz w:val="24"/>
                <w:szCs w:val="24"/>
              </w:rPr>
            </w:pPr>
            <w:r>
              <w:rPr>
                <w:i/>
                <w:sz w:val="24"/>
                <w:szCs w:val="24"/>
              </w:rPr>
              <w:t>** Bir dönem yaklaşık 4,5 aydır.</w:t>
            </w:r>
          </w:p>
        </w:tc>
      </w:tr>
    </w:tbl>
    <w:p w:rsidR="00EA361B" w:rsidRDefault="00EA361B">
      <w:pPr>
        <w:jc w:val="both"/>
        <w:rPr>
          <w:sz w:val="24"/>
          <w:szCs w:val="24"/>
        </w:rPr>
      </w:pPr>
    </w:p>
    <w:p w:rsidR="00EA361B" w:rsidRDefault="00A00BCB">
      <w:pPr>
        <w:jc w:val="both"/>
        <w:rPr>
          <w:sz w:val="24"/>
          <w:szCs w:val="24"/>
        </w:rPr>
      </w:pPr>
      <w:r>
        <w:rPr>
          <w:sz w:val="24"/>
          <w:szCs w:val="24"/>
        </w:rPr>
        <w:t xml:space="preserve">Hibe almaya hak kazanacak öğrencilere en fazla tek dönem için hibe tahsis edilir. Öğrencilerin dönem uzatma talepleri ek hibe ve/veya vazgeçen öğrencilerden kalan hibe miktarlarına göre değerlendirilir. </w:t>
      </w:r>
    </w:p>
    <w:p w:rsidR="00EA361B" w:rsidRDefault="00EA361B">
      <w:pPr>
        <w:rPr>
          <w:sz w:val="24"/>
          <w:szCs w:val="24"/>
        </w:rPr>
      </w:pPr>
    </w:p>
    <w:p w:rsidR="00EA361B" w:rsidRDefault="00A00BCB">
      <w:pPr>
        <w:jc w:val="both"/>
        <w:rPr>
          <w:sz w:val="24"/>
          <w:szCs w:val="24"/>
        </w:rPr>
      </w:pPr>
      <w:r>
        <w:rPr>
          <w:sz w:val="24"/>
          <w:szCs w:val="24"/>
        </w:rPr>
        <w:t>Hibe ödemeleri iki taksitte yapılır. İlk ödeme, toplam Erasmus+ hibesinin %80'idir. İkinci taksitin ödenmesi, öğrencilerin gerekli tüm işlemleri tamamlamalarına ve öğrencilerin akademik durumlarına (ders kredisinin en az yarısını başarıyla tamamlamalarına/geçmelerine) bağlıdır.</w:t>
      </w:r>
    </w:p>
    <w:p w:rsidR="00EA361B" w:rsidRDefault="00EA361B">
      <w:pPr>
        <w:jc w:val="both"/>
        <w:rPr>
          <w:sz w:val="24"/>
          <w:szCs w:val="24"/>
        </w:rPr>
      </w:pPr>
    </w:p>
    <w:p w:rsidR="00EA361B" w:rsidRDefault="00A00BCB">
      <w:pPr>
        <w:rPr>
          <w:sz w:val="24"/>
          <w:szCs w:val="24"/>
          <w:u w:val="single"/>
        </w:rPr>
      </w:pPr>
      <w:r>
        <w:rPr>
          <w:sz w:val="24"/>
          <w:szCs w:val="24"/>
          <w:u w:val="single"/>
        </w:rPr>
        <w:t xml:space="preserve">Ayrıntılı hibe dağıtım yöntemi ve hibe kesintileri için </w:t>
      </w:r>
      <w:hyperlink r:id="rId14">
        <w:r>
          <w:rPr>
            <w:color w:val="1155CC"/>
            <w:sz w:val="24"/>
            <w:szCs w:val="24"/>
            <w:u w:val="single"/>
          </w:rPr>
          <w:t xml:space="preserve">tıklayınız. </w:t>
        </w:r>
      </w:hyperlink>
    </w:p>
    <w:p w:rsidR="00EA361B" w:rsidRDefault="00EA361B">
      <w:pPr>
        <w:rPr>
          <w:sz w:val="24"/>
          <w:szCs w:val="24"/>
          <w:highlight w:val="yellow"/>
          <w:u w:val="single"/>
        </w:rPr>
      </w:pPr>
    </w:p>
    <w:p w:rsidR="00EA361B" w:rsidRDefault="00A00BCB">
      <w:pPr>
        <w:rPr>
          <w:sz w:val="24"/>
          <w:szCs w:val="24"/>
          <w:highlight w:val="yellow"/>
          <w:u w:val="single"/>
        </w:rPr>
      </w:pPr>
      <w:r>
        <w:rPr>
          <w:sz w:val="24"/>
          <w:szCs w:val="24"/>
          <w:u w:val="single"/>
        </w:rPr>
        <w:t>İlave Hibe Desteği</w:t>
      </w:r>
    </w:p>
    <w:p w:rsidR="00EA361B" w:rsidRDefault="00EA361B">
      <w:pPr>
        <w:rPr>
          <w:sz w:val="24"/>
          <w:szCs w:val="24"/>
          <w:highlight w:val="yellow"/>
          <w:u w:val="single"/>
        </w:rPr>
      </w:pPr>
    </w:p>
    <w:p w:rsidR="00EA361B" w:rsidRDefault="00A00BCB">
      <w:pPr>
        <w:jc w:val="both"/>
        <w:rPr>
          <w:sz w:val="24"/>
          <w:szCs w:val="24"/>
        </w:rPr>
      </w:pPr>
      <w:r>
        <w:rPr>
          <w:sz w:val="24"/>
          <w:szCs w:val="24"/>
        </w:rPr>
        <w:t>Dezavantajlı katılımcılara, hak ettikleri hibeye ek olarak İlave Hibe Desteği sağlanabilecektir. Söz konusu hibenin verilebilmesi için, dezavantajlı katılımcı, ekonomik ve sosyal açıdan imkânları kısıtlı olan ve aşağıdaki alt kategorilere uyan birey olarak tanımlanmıştır;</w:t>
      </w:r>
    </w:p>
    <w:p w:rsidR="00EA361B" w:rsidRDefault="00EA361B">
      <w:pPr>
        <w:jc w:val="both"/>
        <w:rPr>
          <w:sz w:val="24"/>
          <w:szCs w:val="24"/>
        </w:rPr>
      </w:pPr>
    </w:p>
    <w:p w:rsidR="00EA361B" w:rsidRDefault="00A00BCB">
      <w:pPr>
        <w:numPr>
          <w:ilvl w:val="0"/>
          <w:numId w:val="10"/>
        </w:numPr>
        <w:jc w:val="both"/>
        <w:rPr>
          <w:sz w:val="24"/>
          <w:szCs w:val="24"/>
        </w:rPr>
      </w:pPr>
      <w:r>
        <w:rPr>
          <w:sz w:val="24"/>
          <w:szCs w:val="24"/>
        </w:rPr>
        <w:t>2828 sayılı kanuna tabi olanlar (Aile ve Sosyal Hizmetler Bakanlığı tarafından haklarında 2828 sayılı Kanun uyarınca koruma, bakım veya barınma kararı olanlar)</w:t>
      </w:r>
    </w:p>
    <w:p w:rsidR="00EA361B" w:rsidRDefault="00A00BCB">
      <w:pPr>
        <w:numPr>
          <w:ilvl w:val="0"/>
          <w:numId w:val="10"/>
        </w:numPr>
        <w:jc w:val="both"/>
        <w:rPr>
          <w:sz w:val="24"/>
          <w:szCs w:val="24"/>
        </w:rPr>
      </w:pPr>
      <w:r>
        <w:rPr>
          <w:sz w:val="24"/>
          <w:szCs w:val="24"/>
        </w:rPr>
        <w:t>5395 sayılı Çocuk Koruma Kanunu Kapsamında haklarında korunma, bakım veya barınma kararı alınmış öğrencilere</w:t>
      </w:r>
    </w:p>
    <w:p w:rsidR="00EA361B" w:rsidRDefault="00A00BCB">
      <w:pPr>
        <w:numPr>
          <w:ilvl w:val="0"/>
          <w:numId w:val="10"/>
        </w:numPr>
        <w:jc w:val="both"/>
        <w:rPr>
          <w:sz w:val="24"/>
          <w:szCs w:val="24"/>
        </w:rPr>
      </w:pPr>
      <w:r>
        <w:rPr>
          <w:sz w:val="24"/>
          <w:szCs w:val="24"/>
        </w:rPr>
        <w:t>Diğer ebeveyn geliri olmayıp yetim aylığı bağlananlar</w:t>
      </w:r>
    </w:p>
    <w:p w:rsidR="00EA361B" w:rsidRDefault="00A00BCB">
      <w:pPr>
        <w:numPr>
          <w:ilvl w:val="0"/>
          <w:numId w:val="10"/>
        </w:numPr>
        <w:jc w:val="both"/>
        <w:rPr>
          <w:sz w:val="24"/>
          <w:szCs w:val="24"/>
        </w:rPr>
      </w:pPr>
      <w:r>
        <w:rPr>
          <w:sz w:val="24"/>
          <w:szCs w:val="24"/>
        </w:rPr>
        <w:t>Şehit/Gazi çocukları</w:t>
      </w:r>
    </w:p>
    <w:p w:rsidR="00EA361B" w:rsidRDefault="00A00BCB">
      <w:pPr>
        <w:numPr>
          <w:ilvl w:val="0"/>
          <w:numId w:val="10"/>
        </w:numPr>
        <w:jc w:val="both"/>
        <w:rPr>
          <w:sz w:val="24"/>
          <w:szCs w:val="24"/>
        </w:rPr>
      </w:pPr>
      <w:r>
        <w:rPr>
          <w:sz w:val="24"/>
          <w:szCs w:val="24"/>
        </w:rPr>
        <w:t>Kendisine veya ailesine muhtaçlık aylığı bağlananlar (öğrencinin kendisine, anne-babasına veya vasisine Belediyelerden, kamu kurum ve kuruluşlarından (Bakanlıklar, Sosyal Yardımlaşma ve Dayanışma Vakıfları, Vakıflar Genel Müdürlüğü, Kızılay, AFAD gibi kurumlardan Erasmus başvurusunu yaptığı esnada maddi destek aldığını kanıtlayan bir belge ibraz edilmesi yeterlidir.)</w:t>
      </w:r>
    </w:p>
    <w:p w:rsidR="00EA361B" w:rsidRDefault="00A00BCB">
      <w:pPr>
        <w:numPr>
          <w:ilvl w:val="0"/>
          <w:numId w:val="10"/>
        </w:numPr>
        <w:jc w:val="both"/>
        <w:rPr>
          <w:sz w:val="24"/>
          <w:szCs w:val="24"/>
        </w:rPr>
      </w:pPr>
      <w:r>
        <w:rPr>
          <w:sz w:val="24"/>
          <w:szCs w:val="24"/>
        </w:rPr>
        <w:t>Engelliler</w:t>
      </w:r>
    </w:p>
    <w:p w:rsidR="00262B2E" w:rsidRDefault="00A00BCB">
      <w:pPr>
        <w:numPr>
          <w:ilvl w:val="0"/>
          <w:numId w:val="10"/>
        </w:numPr>
        <w:jc w:val="both"/>
        <w:rPr>
          <w:sz w:val="24"/>
          <w:szCs w:val="24"/>
        </w:rPr>
      </w:pPr>
      <w:r>
        <w:rPr>
          <w:sz w:val="24"/>
          <w:szCs w:val="24"/>
        </w:rPr>
        <w:t xml:space="preserve">Ebeveynlerinden biri veya vasisi, 65 Yaşını Doldurmuş Muhtaç, Güçsüz Ve Kimsesiz Türk Vatandaşları ile Engelli ve Muhtaç Türk Vatandaşlarına Aylık </w:t>
      </w:r>
    </w:p>
    <w:p w:rsidR="00262B2E" w:rsidRDefault="00262B2E" w:rsidP="00262B2E">
      <w:pPr>
        <w:jc w:val="both"/>
        <w:rPr>
          <w:sz w:val="24"/>
          <w:szCs w:val="24"/>
        </w:rPr>
      </w:pPr>
    </w:p>
    <w:p w:rsidR="00262B2E" w:rsidRDefault="00262B2E" w:rsidP="00262B2E">
      <w:pPr>
        <w:jc w:val="both"/>
        <w:rPr>
          <w:sz w:val="24"/>
          <w:szCs w:val="24"/>
        </w:rPr>
      </w:pPr>
    </w:p>
    <w:p w:rsidR="00262B2E" w:rsidRDefault="00262B2E" w:rsidP="00262B2E">
      <w:pPr>
        <w:jc w:val="both"/>
        <w:rPr>
          <w:sz w:val="24"/>
          <w:szCs w:val="24"/>
        </w:rPr>
      </w:pPr>
    </w:p>
    <w:p w:rsidR="00EA361B" w:rsidRPr="00262B2E" w:rsidRDefault="00A00BCB" w:rsidP="00262B2E">
      <w:pPr>
        <w:numPr>
          <w:ilvl w:val="0"/>
          <w:numId w:val="10"/>
        </w:numPr>
        <w:jc w:val="both"/>
        <w:rPr>
          <w:sz w:val="24"/>
          <w:szCs w:val="24"/>
        </w:rPr>
      </w:pPr>
      <w:r w:rsidRPr="00262B2E">
        <w:rPr>
          <w:sz w:val="24"/>
          <w:szCs w:val="24"/>
        </w:rPr>
        <w:t>Bağlanması Hakkında 01.07.1976 tarih ve 2022 sayılı Kanun kapsamında engelli veya muhtaç aylığı alan öğrenciler</w:t>
      </w:r>
    </w:p>
    <w:p w:rsidR="00EA361B" w:rsidRDefault="00EA361B">
      <w:pPr>
        <w:ind w:left="720"/>
        <w:jc w:val="both"/>
        <w:rPr>
          <w:sz w:val="24"/>
          <w:szCs w:val="24"/>
        </w:rPr>
      </w:pPr>
    </w:p>
    <w:p w:rsidR="00EA361B" w:rsidRDefault="00A00BCB">
      <w:pPr>
        <w:numPr>
          <w:ilvl w:val="0"/>
          <w:numId w:val="3"/>
        </w:numPr>
        <w:jc w:val="both"/>
        <w:rPr>
          <w:sz w:val="24"/>
          <w:szCs w:val="24"/>
        </w:rPr>
      </w:pPr>
      <w:r>
        <w:rPr>
          <w:sz w:val="24"/>
          <w:szCs w:val="24"/>
        </w:rPr>
        <w:t>Kredi ve Yurtlar Kurumu bursları ve benzeri burslar, başarı bursu niteliğindeki diğer hibe, yardım ve burslar, tek seferlik yardımlar söz konusu maddi yardım kapsamında kabul edilmez.</w:t>
      </w:r>
    </w:p>
    <w:p w:rsidR="00EA361B" w:rsidRDefault="00EA361B">
      <w:pPr>
        <w:jc w:val="both"/>
        <w:rPr>
          <w:sz w:val="24"/>
          <w:szCs w:val="24"/>
        </w:rPr>
      </w:pPr>
    </w:p>
    <w:p w:rsidR="00EA361B" w:rsidRDefault="00A00BCB">
      <w:pPr>
        <w:jc w:val="both"/>
        <w:rPr>
          <w:sz w:val="24"/>
          <w:szCs w:val="24"/>
        </w:rPr>
      </w:pPr>
      <w:r>
        <w:rPr>
          <w:sz w:val="24"/>
          <w:szCs w:val="24"/>
        </w:rPr>
        <w:t>Yukarıdaki kapsama uyan öğrencilere talepleri halinde ve bu durumlarını belgelendirmek kaydıyla, hareketlilik türüne göre aşağıdaki miktarlarda İlave Hibe Desteği sağlanabilecektir:</w:t>
      </w:r>
    </w:p>
    <w:p w:rsidR="00EA361B" w:rsidRDefault="00EA361B">
      <w:pPr>
        <w:jc w:val="both"/>
        <w:rPr>
          <w:sz w:val="24"/>
          <w:szCs w:val="24"/>
        </w:rPr>
      </w:pPr>
    </w:p>
    <w:p w:rsidR="00EA361B" w:rsidRDefault="00EA361B">
      <w:pPr>
        <w:jc w:val="both"/>
        <w:rPr>
          <w:sz w:val="24"/>
          <w:szCs w:val="24"/>
        </w:rPr>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A361B">
        <w:tc>
          <w:tcPr>
            <w:tcW w:w="4514" w:type="dxa"/>
            <w:shd w:val="clear" w:color="auto" w:fill="CFE2F3"/>
            <w:tcMar>
              <w:top w:w="100" w:type="dxa"/>
              <w:left w:w="100" w:type="dxa"/>
              <w:bottom w:w="100" w:type="dxa"/>
              <w:right w:w="100" w:type="dxa"/>
            </w:tcMar>
          </w:tcPr>
          <w:p w:rsidR="00EA361B" w:rsidRDefault="00A00BCB">
            <w:pPr>
              <w:widowControl w:val="0"/>
              <w:rPr>
                <w:b/>
                <w:sz w:val="24"/>
                <w:szCs w:val="24"/>
              </w:rPr>
            </w:pPr>
            <w:r>
              <w:rPr>
                <w:b/>
                <w:sz w:val="24"/>
                <w:szCs w:val="24"/>
              </w:rPr>
              <w:t>Hareketlilik türü</w:t>
            </w:r>
          </w:p>
        </w:tc>
        <w:tc>
          <w:tcPr>
            <w:tcW w:w="4515" w:type="dxa"/>
            <w:shd w:val="clear" w:color="auto" w:fill="CFE2F3"/>
            <w:tcMar>
              <w:top w:w="100" w:type="dxa"/>
              <w:left w:w="100" w:type="dxa"/>
              <w:bottom w:w="100" w:type="dxa"/>
              <w:right w:w="100" w:type="dxa"/>
            </w:tcMar>
          </w:tcPr>
          <w:p w:rsidR="00EA361B" w:rsidRDefault="00A00BCB">
            <w:pPr>
              <w:widowControl w:val="0"/>
              <w:rPr>
                <w:b/>
                <w:sz w:val="24"/>
                <w:szCs w:val="24"/>
              </w:rPr>
            </w:pPr>
            <w:r>
              <w:rPr>
                <w:b/>
                <w:sz w:val="24"/>
                <w:szCs w:val="24"/>
              </w:rPr>
              <w:t>İlave Hibe Desteği Miktarı</w:t>
            </w:r>
          </w:p>
        </w:tc>
      </w:tr>
      <w:tr w:rsidR="00EA361B">
        <w:tc>
          <w:tcPr>
            <w:tcW w:w="4514" w:type="dxa"/>
            <w:shd w:val="clear" w:color="auto" w:fill="auto"/>
            <w:tcMar>
              <w:top w:w="100" w:type="dxa"/>
              <w:left w:w="100" w:type="dxa"/>
              <w:bottom w:w="100" w:type="dxa"/>
              <w:right w:w="100" w:type="dxa"/>
            </w:tcMar>
          </w:tcPr>
          <w:p w:rsidR="00EA361B" w:rsidRDefault="00A00BCB">
            <w:pPr>
              <w:widowControl w:val="0"/>
              <w:rPr>
                <w:sz w:val="24"/>
                <w:szCs w:val="24"/>
              </w:rPr>
            </w:pPr>
            <w:r>
              <w:rPr>
                <w:sz w:val="24"/>
                <w:szCs w:val="24"/>
              </w:rPr>
              <w:t>2-12 ay arası öğrenci hareketliliği</w:t>
            </w:r>
          </w:p>
        </w:tc>
        <w:tc>
          <w:tcPr>
            <w:tcW w:w="4515" w:type="dxa"/>
            <w:shd w:val="clear" w:color="auto" w:fill="auto"/>
            <w:tcMar>
              <w:top w:w="100" w:type="dxa"/>
              <w:left w:w="100" w:type="dxa"/>
              <w:bottom w:w="100" w:type="dxa"/>
              <w:right w:w="100" w:type="dxa"/>
            </w:tcMar>
          </w:tcPr>
          <w:p w:rsidR="00EA361B" w:rsidRDefault="00A00BCB">
            <w:pPr>
              <w:widowControl w:val="0"/>
              <w:rPr>
                <w:sz w:val="24"/>
                <w:szCs w:val="24"/>
              </w:rPr>
            </w:pPr>
            <w:r>
              <w:rPr>
                <w:sz w:val="24"/>
                <w:szCs w:val="24"/>
              </w:rPr>
              <w:t>Aylık 250 €</w:t>
            </w:r>
          </w:p>
        </w:tc>
      </w:tr>
      <w:tr w:rsidR="00EA361B">
        <w:tc>
          <w:tcPr>
            <w:tcW w:w="4514" w:type="dxa"/>
            <w:shd w:val="clear" w:color="auto" w:fill="auto"/>
            <w:tcMar>
              <w:top w:w="100" w:type="dxa"/>
              <w:left w:w="100" w:type="dxa"/>
              <w:bottom w:w="100" w:type="dxa"/>
              <w:right w:w="100" w:type="dxa"/>
            </w:tcMar>
          </w:tcPr>
          <w:p w:rsidR="00EA361B" w:rsidRDefault="00A00BCB">
            <w:pPr>
              <w:widowControl w:val="0"/>
              <w:rPr>
                <w:sz w:val="24"/>
                <w:szCs w:val="24"/>
              </w:rPr>
            </w:pPr>
            <w:r>
              <w:rPr>
                <w:sz w:val="24"/>
                <w:szCs w:val="24"/>
              </w:rPr>
              <w:t>5-14 gün arasındaki kısa dönem öğrenci hareketliliği*</w:t>
            </w:r>
          </w:p>
        </w:tc>
        <w:tc>
          <w:tcPr>
            <w:tcW w:w="4515" w:type="dxa"/>
            <w:shd w:val="clear" w:color="auto" w:fill="auto"/>
            <w:tcMar>
              <w:top w:w="100" w:type="dxa"/>
              <w:left w:w="100" w:type="dxa"/>
              <w:bottom w:w="100" w:type="dxa"/>
              <w:right w:w="100" w:type="dxa"/>
            </w:tcMar>
          </w:tcPr>
          <w:p w:rsidR="00EA361B" w:rsidRDefault="00A00BCB">
            <w:pPr>
              <w:widowControl w:val="0"/>
              <w:rPr>
                <w:sz w:val="24"/>
                <w:szCs w:val="24"/>
              </w:rPr>
            </w:pPr>
            <w:r>
              <w:rPr>
                <w:sz w:val="24"/>
                <w:szCs w:val="24"/>
              </w:rPr>
              <w:t>Gündelik hibe toplamına ilaveten 100 €</w:t>
            </w:r>
          </w:p>
        </w:tc>
      </w:tr>
      <w:tr w:rsidR="00EA361B">
        <w:tc>
          <w:tcPr>
            <w:tcW w:w="4514" w:type="dxa"/>
            <w:shd w:val="clear" w:color="auto" w:fill="auto"/>
            <w:tcMar>
              <w:top w:w="100" w:type="dxa"/>
              <w:left w:w="100" w:type="dxa"/>
              <w:bottom w:w="100" w:type="dxa"/>
              <w:right w:w="100" w:type="dxa"/>
            </w:tcMar>
          </w:tcPr>
          <w:p w:rsidR="00EA361B" w:rsidRDefault="00A00BCB">
            <w:pPr>
              <w:widowControl w:val="0"/>
              <w:rPr>
                <w:sz w:val="24"/>
                <w:szCs w:val="24"/>
              </w:rPr>
            </w:pPr>
            <w:r>
              <w:rPr>
                <w:sz w:val="24"/>
                <w:szCs w:val="24"/>
              </w:rPr>
              <w:t>15-30 gün arasındaki kısa dönem öğrenci hareketliliği*</w:t>
            </w:r>
          </w:p>
        </w:tc>
        <w:tc>
          <w:tcPr>
            <w:tcW w:w="4515" w:type="dxa"/>
            <w:shd w:val="clear" w:color="auto" w:fill="auto"/>
            <w:tcMar>
              <w:top w:w="100" w:type="dxa"/>
              <w:left w:w="100" w:type="dxa"/>
              <w:bottom w:w="100" w:type="dxa"/>
              <w:right w:w="100" w:type="dxa"/>
            </w:tcMar>
          </w:tcPr>
          <w:p w:rsidR="00EA361B" w:rsidRDefault="00A00BCB">
            <w:pPr>
              <w:widowControl w:val="0"/>
              <w:rPr>
                <w:sz w:val="24"/>
                <w:szCs w:val="24"/>
              </w:rPr>
            </w:pPr>
            <w:r>
              <w:rPr>
                <w:sz w:val="24"/>
                <w:szCs w:val="24"/>
              </w:rPr>
              <w:t>Gündelik hibe toplamına ilaveten 150 €</w:t>
            </w:r>
          </w:p>
        </w:tc>
      </w:tr>
    </w:tbl>
    <w:p w:rsidR="00EA361B" w:rsidRDefault="00EA361B">
      <w:pPr>
        <w:jc w:val="both"/>
        <w:rPr>
          <w:sz w:val="24"/>
          <w:szCs w:val="24"/>
        </w:rPr>
      </w:pPr>
    </w:p>
    <w:p w:rsidR="00EA361B" w:rsidRDefault="00A00BCB">
      <w:pPr>
        <w:jc w:val="both"/>
        <w:rPr>
          <w:sz w:val="24"/>
          <w:szCs w:val="24"/>
          <w:u w:val="single"/>
        </w:rPr>
      </w:pPr>
      <w:r>
        <w:rPr>
          <w:sz w:val="24"/>
          <w:szCs w:val="24"/>
          <w:u w:val="single"/>
        </w:rPr>
        <w:t>Öğrenci/Yeni Mezunlar için Yeşil Seyahat Desteği</w:t>
      </w:r>
    </w:p>
    <w:p w:rsidR="00EA361B" w:rsidRDefault="00EA361B">
      <w:pPr>
        <w:jc w:val="both"/>
        <w:rPr>
          <w:sz w:val="24"/>
          <w:szCs w:val="24"/>
        </w:rPr>
      </w:pPr>
    </w:p>
    <w:p w:rsidR="00EA361B" w:rsidRDefault="00A00BCB">
      <w:pPr>
        <w:jc w:val="both"/>
        <w:rPr>
          <w:sz w:val="24"/>
          <w:szCs w:val="24"/>
        </w:rPr>
      </w:pPr>
      <w:r>
        <w:rPr>
          <w:sz w:val="24"/>
          <w:szCs w:val="24"/>
        </w:rPr>
        <w:t>Öğrenci/yeni mezunlara, yeşil seyahati tercih etmeleri durumunda, tek seferlik 50 Avro tutarında ilave bir hibe ile seyahat günleri için 4 güne kadar bireysel destek hibesi verilebilecektir.</w:t>
      </w:r>
    </w:p>
    <w:p w:rsidR="00EA361B" w:rsidRDefault="00EA361B">
      <w:pPr>
        <w:jc w:val="both"/>
        <w:rPr>
          <w:sz w:val="24"/>
          <w:szCs w:val="24"/>
        </w:rPr>
      </w:pPr>
    </w:p>
    <w:p w:rsidR="00EA361B" w:rsidRDefault="00A00BCB">
      <w:pPr>
        <w:jc w:val="both"/>
        <w:rPr>
          <w:sz w:val="24"/>
          <w:szCs w:val="24"/>
        </w:rPr>
      </w:pPr>
      <w:r>
        <w:rPr>
          <w:sz w:val="24"/>
          <w:szCs w:val="24"/>
        </w:rPr>
        <w:t xml:space="preserve">*Otobüs, tren ve araba paylaşımı düşük </w:t>
      </w:r>
      <w:proofErr w:type="gramStart"/>
      <w:r>
        <w:rPr>
          <w:sz w:val="24"/>
          <w:szCs w:val="24"/>
        </w:rPr>
        <w:t>emisyonlu</w:t>
      </w:r>
      <w:proofErr w:type="gramEnd"/>
      <w:r>
        <w:rPr>
          <w:sz w:val="24"/>
          <w:szCs w:val="24"/>
        </w:rPr>
        <w:t xml:space="preserve"> ulaşım araçları kapsamında değerlendirilmektedir. </w:t>
      </w:r>
    </w:p>
    <w:p w:rsidR="00EA361B" w:rsidRDefault="00A00BCB">
      <w:pPr>
        <w:jc w:val="both"/>
        <w:rPr>
          <w:sz w:val="24"/>
          <w:szCs w:val="24"/>
        </w:rPr>
      </w:pPr>
      <w:r>
        <w:rPr>
          <w:sz w:val="24"/>
          <w:szCs w:val="24"/>
        </w:rPr>
        <w:t xml:space="preserve">* Seyahatin yeşil seyahat kapsamında sayılması için hem gidiş hem de dönüşün yeşil seyahat araçlarıyla yapılması gerekmektedir. İstisnai durumlar için Ulusal Ajans’a danışılır. </w:t>
      </w:r>
    </w:p>
    <w:p w:rsidR="00EA361B" w:rsidRDefault="00EA361B">
      <w:pPr>
        <w:jc w:val="both"/>
        <w:rPr>
          <w:b/>
          <w:sz w:val="24"/>
          <w:szCs w:val="24"/>
        </w:rPr>
      </w:pPr>
    </w:p>
    <w:p w:rsidR="00EA361B" w:rsidRDefault="00A00BCB">
      <w:pPr>
        <w:jc w:val="both"/>
        <w:rPr>
          <w:b/>
          <w:sz w:val="24"/>
          <w:szCs w:val="24"/>
          <w:u w:val="single"/>
        </w:rPr>
      </w:pPr>
      <w:r>
        <w:rPr>
          <w:b/>
          <w:sz w:val="24"/>
          <w:szCs w:val="24"/>
          <w:u w:val="single"/>
        </w:rPr>
        <w:t xml:space="preserve">Hareketlilik Dönemi Değişikliği, Dönem Uzatma ve Vazgeçme </w:t>
      </w:r>
    </w:p>
    <w:p w:rsidR="00EA361B" w:rsidRDefault="00EA361B">
      <w:pPr>
        <w:jc w:val="both"/>
        <w:rPr>
          <w:sz w:val="24"/>
          <w:szCs w:val="24"/>
        </w:rPr>
      </w:pPr>
    </w:p>
    <w:p w:rsidR="00EA361B" w:rsidRDefault="00A00BCB">
      <w:pPr>
        <w:jc w:val="both"/>
        <w:rPr>
          <w:sz w:val="24"/>
          <w:szCs w:val="24"/>
        </w:rPr>
      </w:pPr>
      <w:r>
        <w:rPr>
          <w:sz w:val="24"/>
          <w:szCs w:val="24"/>
          <w:u w:val="single"/>
        </w:rPr>
        <w:t>(Aynı akademik yıl içinde) Güz döneminden bahara uzatma</w:t>
      </w:r>
      <w:r>
        <w:rPr>
          <w:sz w:val="24"/>
          <w:szCs w:val="24"/>
        </w:rPr>
        <w:t xml:space="preserve">: İlgili </w:t>
      </w:r>
      <w:proofErr w:type="gramStart"/>
      <w:r>
        <w:rPr>
          <w:sz w:val="24"/>
          <w:szCs w:val="24"/>
        </w:rPr>
        <w:t>partner</w:t>
      </w:r>
      <w:proofErr w:type="gramEnd"/>
      <w:r>
        <w:rPr>
          <w:sz w:val="24"/>
          <w:szCs w:val="24"/>
        </w:rPr>
        <w:t xml:space="preserve"> üniversiteye yerleştirilen öğrencilerin durumu etkilenmediği takdirde, partner üniversitenin ve Yeditepe Erasmus bölüm koordinatörü onayı ile (uzatma formu doldurularak) dönem uzatılabilir. </w:t>
      </w:r>
    </w:p>
    <w:p w:rsidR="00EA361B" w:rsidRDefault="000E7297">
      <w:pPr>
        <w:jc w:val="both"/>
        <w:rPr>
          <w:sz w:val="24"/>
          <w:szCs w:val="24"/>
        </w:rPr>
      </w:pPr>
      <w:hyperlink r:id="rId15">
        <w:r w:rsidR="00A00BCB">
          <w:rPr>
            <w:color w:val="1155CC"/>
            <w:sz w:val="24"/>
            <w:szCs w:val="24"/>
            <w:u w:val="single"/>
          </w:rPr>
          <w:t>Uzatma Formu</w:t>
        </w:r>
      </w:hyperlink>
    </w:p>
    <w:p w:rsidR="00EA361B" w:rsidRDefault="00A00BCB">
      <w:pPr>
        <w:numPr>
          <w:ilvl w:val="0"/>
          <w:numId w:val="1"/>
        </w:numPr>
        <w:jc w:val="both"/>
        <w:rPr>
          <w:sz w:val="24"/>
          <w:szCs w:val="24"/>
        </w:rPr>
      </w:pPr>
      <w:r>
        <w:rPr>
          <w:sz w:val="24"/>
          <w:szCs w:val="24"/>
        </w:rPr>
        <w:t xml:space="preserve">Uzatılan dönem için de ders uygunluğu şarttır ve </w:t>
      </w:r>
      <w:r w:rsidRPr="007533E5">
        <w:rPr>
          <w:sz w:val="24"/>
          <w:szCs w:val="24"/>
        </w:rPr>
        <w:t>öğrenim anlaşması</w:t>
      </w:r>
      <w:r>
        <w:rPr>
          <w:sz w:val="24"/>
          <w:szCs w:val="24"/>
        </w:rPr>
        <w:t xml:space="preserve"> (</w:t>
      </w:r>
      <w:proofErr w:type="spellStart"/>
      <w:r>
        <w:rPr>
          <w:sz w:val="24"/>
          <w:szCs w:val="24"/>
        </w:rPr>
        <w:t>learning</w:t>
      </w:r>
      <w:proofErr w:type="spellEnd"/>
      <w:r>
        <w:rPr>
          <w:sz w:val="24"/>
          <w:szCs w:val="24"/>
        </w:rPr>
        <w:t xml:space="preserve"> </w:t>
      </w:r>
      <w:proofErr w:type="spellStart"/>
      <w:r>
        <w:rPr>
          <w:sz w:val="24"/>
          <w:szCs w:val="24"/>
        </w:rPr>
        <w:t>agreement</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studies</w:t>
      </w:r>
      <w:proofErr w:type="spellEnd"/>
      <w:r>
        <w:rPr>
          <w:sz w:val="24"/>
          <w:szCs w:val="24"/>
        </w:rPr>
        <w:t xml:space="preserve">) hazırlanmalıdır. </w:t>
      </w:r>
    </w:p>
    <w:p w:rsidR="00EA361B" w:rsidRDefault="00A00BCB">
      <w:pPr>
        <w:numPr>
          <w:ilvl w:val="0"/>
          <w:numId w:val="1"/>
        </w:numPr>
        <w:jc w:val="both"/>
        <w:rPr>
          <w:sz w:val="24"/>
          <w:szCs w:val="24"/>
        </w:rPr>
      </w:pPr>
      <w:r>
        <w:rPr>
          <w:sz w:val="24"/>
          <w:szCs w:val="24"/>
        </w:rPr>
        <w:lastRenderedPageBreak/>
        <w:t xml:space="preserve">Uzatılan dönem için hibe ancak tüm öğrencilere tek dönemlik hibe tahsis edildikten sonra bütçe imkanları </w:t>
      </w:r>
      <w:proofErr w:type="gramStart"/>
      <w:r>
        <w:rPr>
          <w:sz w:val="24"/>
          <w:szCs w:val="24"/>
        </w:rPr>
        <w:t>dahilinde</w:t>
      </w:r>
      <w:proofErr w:type="gramEnd"/>
      <w:r>
        <w:rPr>
          <w:sz w:val="24"/>
          <w:szCs w:val="24"/>
        </w:rPr>
        <w:t xml:space="preserve"> mümkün olabilir. </w:t>
      </w:r>
    </w:p>
    <w:p w:rsidR="00EA361B" w:rsidRDefault="00A00BCB">
      <w:pPr>
        <w:numPr>
          <w:ilvl w:val="0"/>
          <w:numId w:val="1"/>
        </w:numPr>
        <w:jc w:val="both"/>
        <w:rPr>
          <w:sz w:val="24"/>
          <w:szCs w:val="24"/>
        </w:rPr>
      </w:pPr>
      <w:r>
        <w:rPr>
          <w:sz w:val="24"/>
          <w:szCs w:val="24"/>
        </w:rPr>
        <w:t xml:space="preserve">Partner üniversite talep ediyorsa, </w:t>
      </w:r>
      <w:proofErr w:type="gramStart"/>
      <w:r>
        <w:rPr>
          <w:sz w:val="24"/>
          <w:szCs w:val="24"/>
        </w:rPr>
        <w:t>partner</w:t>
      </w:r>
      <w:proofErr w:type="gramEnd"/>
      <w:r>
        <w:rPr>
          <w:sz w:val="24"/>
          <w:szCs w:val="24"/>
        </w:rPr>
        <w:t xml:space="preserve"> üniversitenin bahar dönemi </w:t>
      </w:r>
      <w:proofErr w:type="spellStart"/>
      <w:r>
        <w:rPr>
          <w:sz w:val="24"/>
          <w:szCs w:val="24"/>
        </w:rPr>
        <w:t>nominasyon</w:t>
      </w:r>
      <w:proofErr w:type="spellEnd"/>
      <w:r>
        <w:rPr>
          <w:sz w:val="24"/>
          <w:szCs w:val="24"/>
        </w:rPr>
        <w:t xml:space="preserve"> tarihleri gözetilerek Ofisimize başvuru yapılmalı ve belgeler gönderilmelidir. </w:t>
      </w:r>
    </w:p>
    <w:p w:rsidR="00EA361B" w:rsidRDefault="00EA361B">
      <w:pPr>
        <w:ind w:left="720"/>
        <w:jc w:val="both"/>
        <w:rPr>
          <w:sz w:val="24"/>
          <w:szCs w:val="24"/>
        </w:rPr>
      </w:pPr>
    </w:p>
    <w:p w:rsidR="00EA361B" w:rsidRDefault="00A00BCB">
      <w:pPr>
        <w:jc w:val="both"/>
        <w:rPr>
          <w:b/>
          <w:sz w:val="24"/>
          <w:szCs w:val="24"/>
          <w:u w:val="single"/>
        </w:rPr>
      </w:pPr>
      <w:r>
        <w:rPr>
          <w:b/>
          <w:sz w:val="24"/>
          <w:szCs w:val="24"/>
          <w:u w:val="single"/>
        </w:rPr>
        <w:t xml:space="preserve">Dönem Değişikliği ve Vazgeçme </w:t>
      </w:r>
    </w:p>
    <w:p w:rsidR="00EA361B" w:rsidRDefault="00EA361B">
      <w:pPr>
        <w:jc w:val="both"/>
        <w:rPr>
          <w:sz w:val="24"/>
          <w:szCs w:val="24"/>
          <w:u w:val="single"/>
        </w:rPr>
      </w:pPr>
    </w:p>
    <w:p w:rsidR="00EA361B" w:rsidRDefault="00A00BCB">
      <w:pPr>
        <w:jc w:val="both"/>
        <w:rPr>
          <w:sz w:val="24"/>
          <w:szCs w:val="24"/>
        </w:rPr>
      </w:pPr>
      <w:r>
        <w:rPr>
          <w:sz w:val="24"/>
          <w:szCs w:val="24"/>
        </w:rPr>
        <w:t xml:space="preserve">Hareketlilikten vazgeçmek isteyen ya da aynı akademik yıl içinde güzden bahara ya da bahardan güze dönem değişikliği yapmak isteyen öğrenciler ilgili </w:t>
      </w:r>
      <w:hyperlink r:id="rId16">
        <w:r>
          <w:rPr>
            <w:color w:val="1155CC"/>
            <w:sz w:val="24"/>
            <w:szCs w:val="24"/>
            <w:highlight w:val="yellow"/>
            <w:u w:val="single"/>
          </w:rPr>
          <w:t xml:space="preserve">formu </w:t>
        </w:r>
      </w:hyperlink>
      <w:r>
        <w:rPr>
          <w:sz w:val="24"/>
          <w:szCs w:val="24"/>
        </w:rPr>
        <w:t xml:space="preserve">doldurmalıdır. </w:t>
      </w:r>
    </w:p>
    <w:p w:rsidR="00EA361B" w:rsidRDefault="00A00BCB">
      <w:pPr>
        <w:numPr>
          <w:ilvl w:val="0"/>
          <w:numId w:val="6"/>
        </w:numPr>
        <w:jc w:val="both"/>
        <w:rPr>
          <w:sz w:val="24"/>
          <w:szCs w:val="24"/>
        </w:rPr>
      </w:pPr>
      <w:r>
        <w:rPr>
          <w:sz w:val="24"/>
          <w:szCs w:val="24"/>
        </w:rPr>
        <w:t xml:space="preserve">Dönem değişikliğinde </w:t>
      </w:r>
      <w:proofErr w:type="gramStart"/>
      <w:r>
        <w:rPr>
          <w:sz w:val="24"/>
          <w:szCs w:val="24"/>
        </w:rPr>
        <w:t>partner</w:t>
      </w:r>
      <w:proofErr w:type="gramEnd"/>
      <w:r>
        <w:rPr>
          <w:sz w:val="24"/>
          <w:szCs w:val="24"/>
        </w:rPr>
        <w:t xml:space="preserve"> üniversitelerin son </w:t>
      </w:r>
      <w:proofErr w:type="spellStart"/>
      <w:r>
        <w:rPr>
          <w:sz w:val="24"/>
          <w:szCs w:val="24"/>
        </w:rPr>
        <w:t>nominasyon</w:t>
      </w:r>
      <w:proofErr w:type="spellEnd"/>
      <w:r>
        <w:rPr>
          <w:sz w:val="24"/>
          <w:szCs w:val="24"/>
        </w:rPr>
        <w:t xml:space="preserve"> ve başvuru tarihleri gözetilmelidir.</w:t>
      </w:r>
    </w:p>
    <w:sectPr w:rsidR="00EA361B">
      <w:headerReference w:type="default" r:id="rId17"/>
      <w:pgSz w:w="11909" w:h="16834"/>
      <w:pgMar w:top="1440" w:right="1440" w:bottom="144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97" w:rsidRDefault="000E7297">
      <w:pPr>
        <w:spacing w:line="240" w:lineRule="auto"/>
      </w:pPr>
      <w:r>
        <w:separator/>
      </w:r>
    </w:p>
  </w:endnote>
  <w:endnote w:type="continuationSeparator" w:id="0">
    <w:p w:rsidR="000E7297" w:rsidRDefault="000E7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97" w:rsidRDefault="000E7297">
      <w:pPr>
        <w:spacing w:line="240" w:lineRule="auto"/>
      </w:pPr>
      <w:r>
        <w:separator/>
      </w:r>
    </w:p>
  </w:footnote>
  <w:footnote w:type="continuationSeparator" w:id="0">
    <w:p w:rsidR="000E7297" w:rsidRDefault="000E7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1B" w:rsidRDefault="00A00BCB">
    <w:pPr>
      <w:pBdr>
        <w:top w:val="nil"/>
        <w:left w:val="nil"/>
        <w:bottom w:val="nil"/>
        <w:right w:val="nil"/>
        <w:between w:val="nil"/>
      </w:pBdr>
      <w:tabs>
        <w:tab w:val="center" w:pos="4680"/>
        <w:tab w:val="right" w:pos="9360"/>
      </w:tabs>
      <w:spacing w:line="240" w:lineRule="auto"/>
      <w:rPr>
        <w:color w:val="000000"/>
      </w:rPr>
    </w:pPr>
    <w:r>
      <w:rPr>
        <w:noProof/>
        <w:lang w:val="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-47624</wp:posOffset>
          </wp:positionV>
          <wp:extent cx="1542415" cy="507365"/>
          <wp:effectExtent l="0" t="0" r="0" b="0"/>
          <wp:wrapSquare wrapText="bothSides" distT="0" distB="0" distL="114300" distR="114300"/>
          <wp:docPr id="4" name="image2.png" descr="C:\Users\burcu.emre\AppData\Local\Microsoft\Windows\INetCache\Content.Word\25-3ENG - sadece logo.png"/>
          <wp:cNvGraphicFramePr/>
          <a:graphic xmlns:a="http://schemas.openxmlformats.org/drawingml/2006/main">
            <a:graphicData uri="http://schemas.openxmlformats.org/drawingml/2006/picture">
              <pic:pic xmlns:pic="http://schemas.openxmlformats.org/drawingml/2006/picture">
                <pic:nvPicPr>
                  <pic:cNvPr id="0" name="image2.png" descr="C:\Users\burcu.emre\AppData\Local\Microsoft\Windows\INetCache\Content.Word\25-3ENG - sadece logo.png"/>
                  <pic:cNvPicPr preferRelativeResize="0"/>
                </pic:nvPicPr>
                <pic:blipFill>
                  <a:blip r:embed="rId1"/>
                  <a:srcRect/>
                  <a:stretch>
                    <a:fillRect/>
                  </a:stretch>
                </pic:blipFill>
                <pic:spPr>
                  <a:xfrm>
                    <a:off x="0" y="0"/>
                    <a:ext cx="1542415" cy="50736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4349861</wp:posOffset>
          </wp:positionH>
          <wp:positionV relativeFrom="paragraph">
            <wp:posOffset>-28048</wp:posOffset>
          </wp:positionV>
          <wp:extent cx="1566545" cy="449580"/>
          <wp:effectExtent l="0" t="0" r="0" b="0"/>
          <wp:wrapSquare wrapText="bothSides" distT="0" distB="0" distL="114300" distR="114300"/>
          <wp:docPr id="5" name="image1.png" descr="C:\Users\burcu.emre\AppData\Local\Microsoft\Windows\INetCache\Content.Word\EU-flag-Erasmus-300x86.png"/>
          <wp:cNvGraphicFramePr/>
          <a:graphic xmlns:a="http://schemas.openxmlformats.org/drawingml/2006/main">
            <a:graphicData uri="http://schemas.openxmlformats.org/drawingml/2006/picture">
              <pic:pic xmlns:pic="http://schemas.openxmlformats.org/drawingml/2006/picture">
                <pic:nvPicPr>
                  <pic:cNvPr id="0" name="image1.png" descr="C:\Users\burcu.emre\AppData\Local\Microsoft\Windows\INetCache\Content.Word\EU-flag-Erasmus-300x86.png"/>
                  <pic:cNvPicPr preferRelativeResize="0"/>
                </pic:nvPicPr>
                <pic:blipFill>
                  <a:blip r:embed="rId2"/>
                  <a:srcRect/>
                  <a:stretch>
                    <a:fillRect/>
                  </a:stretch>
                </pic:blipFill>
                <pic:spPr>
                  <a:xfrm>
                    <a:off x="0" y="0"/>
                    <a:ext cx="1566545" cy="449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69E"/>
    <w:multiLevelType w:val="multilevel"/>
    <w:tmpl w:val="CBB44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5A3679"/>
    <w:multiLevelType w:val="multilevel"/>
    <w:tmpl w:val="08F61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866AD"/>
    <w:multiLevelType w:val="multilevel"/>
    <w:tmpl w:val="A9049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0437BF"/>
    <w:multiLevelType w:val="multilevel"/>
    <w:tmpl w:val="9900FB5A"/>
    <w:lvl w:ilvl="0">
      <w:start w:val="1"/>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0A44BD"/>
    <w:multiLevelType w:val="multilevel"/>
    <w:tmpl w:val="7B7CC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EE5B1E"/>
    <w:multiLevelType w:val="multilevel"/>
    <w:tmpl w:val="B0C63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29380F"/>
    <w:multiLevelType w:val="multilevel"/>
    <w:tmpl w:val="9E828986"/>
    <w:lvl w:ilvl="0">
      <w:start w:val="1"/>
      <w:numFmt w:val="lowerLetter"/>
      <w:lvlText w:val="%1)"/>
      <w:lvlJc w:val="left"/>
      <w:pPr>
        <w:ind w:left="3479"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7" w15:restartNumberingAfterBreak="0">
    <w:nsid w:val="378C22F2"/>
    <w:multiLevelType w:val="multilevel"/>
    <w:tmpl w:val="A4723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DB797A"/>
    <w:multiLevelType w:val="multilevel"/>
    <w:tmpl w:val="0142AB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4DA3238"/>
    <w:multiLevelType w:val="multilevel"/>
    <w:tmpl w:val="955A135C"/>
    <w:lvl w:ilvl="0">
      <w:start w:val="2"/>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1697692"/>
    <w:multiLevelType w:val="multilevel"/>
    <w:tmpl w:val="14A43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A5F7E5B"/>
    <w:multiLevelType w:val="multilevel"/>
    <w:tmpl w:val="62721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4F5174"/>
    <w:multiLevelType w:val="multilevel"/>
    <w:tmpl w:val="15CC7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
  </w:num>
  <w:num w:numId="3">
    <w:abstractNumId w:val="12"/>
  </w:num>
  <w:num w:numId="4">
    <w:abstractNumId w:val="6"/>
  </w:num>
  <w:num w:numId="5">
    <w:abstractNumId w:val="7"/>
  </w:num>
  <w:num w:numId="6">
    <w:abstractNumId w:val="1"/>
  </w:num>
  <w:num w:numId="7">
    <w:abstractNumId w:val="5"/>
  </w:num>
  <w:num w:numId="8">
    <w:abstractNumId w:val="2"/>
  </w:num>
  <w:num w:numId="9">
    <w:abstractNumId w:val="10"/>
  </w:num>
  <w:num w:numId="10">
    <w:abstractNumId w:val="0"/>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1B"/>
    <w:rsid w:val="000E7297"/>
    <w:rsid w:val="00262B2E"/>
    <w:rsid w:val="007533E5"/>
    <w:rsid w:val="008163E1"/>
    <w:rsid w:val="00A00BCB"/>
    <w:rsid w:val="00D204C9"/>
    <w:rsid w:val="00EA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FD3B"/>
  <w15:docId w15:val="{D943A1F8-7E4D-4837-8108-07A8A913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A5EB9"/>
    <w:pPr>
      <w:ind w:left="720"/>
      <w:contextualSpacing/>
    </w:pPr>
  </w:style>
  <w:style w:type="table" w:styleId="TableGrid">
    <w:name w:val="Table Grid"/>
    <w:basedOn w:val="TableNormal"/>
    <w:uiPriority w:val="39"/>
    <w:rsid w:val="002A5E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EB9"/>
    <w:pPr>
      <w:tabs>
        <w:tab w:val="center" w:pos="4680"/>
        <w:tab w:val="right" w:pos="9360"/>
      </w:tabs>
      <w:spacing w:line="240" w:lineRule="auto"/>
    </w:pPr>
  </w:style>
  <w:style w:type="character" w:customStyle="1" w:styleId="HeaderChar">
    <w:name w:val="Header Char"/>
    <w:basedOn w:val="DefaultParagraphFont"/>
    <w:link w:val="Header"/>
    <w:uiPriority w:val="99"/>
    <w:rsid w:val="002A5EB9"/>
  </w:style>
  <w:style w:type="paragraph" w:styleId="Footer">
    <w:name w:val="footer"/>
    <w:basedOn w:val="Normal"/>
    <w:link w:val="FooterChar"/>
    <w:uiPriority w:val="99"/>
    <w:unhideWhenUsed/>
    <w:rsid w:val="002A5EB9"/>
    <w:pPr>
      <w:tabs>
        <w:tab w:val="center" w:pos="4680"/>
        <w:tab w:val="right" w:pos="9360"/>
      </w:tabs>
      <w:spacing w:line="240" w:lineRule="auto"/>
    </w:pPr>
  </w:style>
  <w:style w:type="character" w:customStyle="1" w:styleId="FooterChar">
    <w:name w:val="Footer Char"/>
    <w:basedOn w:val="DefaultParagraphFont"/>
    <w:link w:val="Footer"/>
    <w:uiPriority w:val="99"/>
    <w:rsid w:val="002A5EB9"/>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et.google.com/edt-oxtn-fvh" TargetMode="External"/><Relationship Id="rId13" Type="http://schemas.openxmlformats.org/officeDocument/2006/relationships/hyperlink" Target="https://erasmusbasvuru.u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ational.yeditepe.edu.tr/tr/international/academic-unit-coordinators/akademik-birim-koordinatorler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gle/2kv5SBAgJCtuzrJJ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yeditepe.edu.tr/sites/international.yeditepe.edu.tr/files/2023-11/yabanci_dil_esdegerlik_tablosu.pdf" TargetMode="External"/><Relationship Id="rId5" Type="http://schemas.openxmlformats.org/officeDocument/2006/relationships/webSettings" Target="webSettings.xml"/><Relationship Id="rId15" Type="http://schemas.openxmlformats.org/officeDocument/2006/relationships/hyperlink" Target="https://international.yeditepe.edu.tr/sites/international.yeditepe.edu.tr/files/2023-11/extension_form.doc" TargetMode="External"/><Relationship Id="rId10" Type="http://schemas.openxmlformats.org/officeDocument/2006/relationships/hyperlink" Target="https://meet.google.com/fnk-dbzs-ag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et.google.com/tyc-mhhk-qrb" TargetMode="External"/><Relationship Id="rId14" Type="http://schemas.openxmlformats.org/officeDocument/2006/relationships/hyperlink" Target="https://international.yeditepe.edu.tr/sites/international.yeditepe.edu.tr/files/inline-files/guncelleme-erasmus-ogrenim-ve-staj-hareketliligi-hibe-dagitim-yontemi-ve-kesintileri.docx-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deulhUUTBYECaXdTg8EsC9UK6Q==">CgMxLjAyCGguZ2pkZ3hzOAByITF2Y0cxYzZuczllamE4NkVoMWdubkNHdEpXazlXdjU1ZQ==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Atalay Emre</dc:creator>
  <cp:lastModifiedBy>Burcu Atalay Emre</cp:lastModifiedBy>
  <cp:revision>3</cp:revision>
  <dcterms:created xsi:type="dcterms:W3CDTF">2024-03-06T12:21:00Z</dcterms:created>
  <dcterms:modified xsi:type="dcterms:W3CDTF">2024-03-11T14:01:00Z</dcterms:modified>
</cp:coreProperties>
</file>