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C31" w:rsidRDefault="009037A5">
      <w:pPr>
        <w:spacing w:after="0" w:line="240" w:lineRule="auto"/>
        <w:jc w:val="center"/>
        <w:rPr>
          <w:b/>
          <w:color w:val="002060"/>
          <w:sz w:val="28"/>
          <w:szCs w:val="28"/>
        </w:rPr>
      </w:pPr>
      <w:r>
        <w:rPr>
          <w:b/>
          <w:color w:val="002060"/>
          <w:sz w:val="28"/>
          <w:szCs w:val="28"/>
        </w:rPr>
        <w:t xml:space="preserve">ERASMUS STAFF MOBILITY FOR </w:t>
      </w:r>
      <w:r w:rsidR="00CB0A62">
        <w:rPr>
          <w:b/>
          <w:color w:val="002060"/>
          <w:sz w:val="28"/>
          <w:szCs w:val="28"/>
        </w:rPr>
        <w:t>TEACH</w:t>
      </w:r>
      <w:r>
        <w:rPr>
          <w:b/>
          <w:color w:val="002060"/>
          <w:sz w:val="28"/>
          <w:szCs w:val="28"/>
        </w:rPr>
        <w:t>ING</w:t>
      </w:r>
      <w:r w:rsidR="00CB0A62">
        <w:rPr>
          <w:b/>
          <w:color w:val="002060"/>
          <w:sz w:val="28"/>
          <w:szCs w:val="28"/>
        </w:rPr>
        <w:t xml:space="preserve"> AND </w:t>
      </w:r>
      <w:r w:rsidR="00CB0A62">
        <w:rPr>
          <w:b/>
          <w:color w:val="002060"/>
          <w:sz w:val="28"/>
          <w:szCs w:val="28"/>
        </w:rPr>
        <w:t>TRAINING</w:t>
      </w:r>
    </w:p>
    <w:p w:rsidR="00254C31" w:rsidRDefault="00CB0A62">
      <w:pPr>
        <w:spacing w:after="0" w:line="240" w:lineRule="auto"/>
        <w:ind w:left="142"/>
        <w:jc w:val="center"/>
        <w:rPr>
          <w:b/>
          <w:color w:val="002060"/>
          <w:sz w:val="28"/>
          <w:szCs w:val="28"/>
        </w:rPr>
      </w:pPr>
      <w:r>
        <w:rPr>
          <w:b/>
          <w:color w:val="002060"/>
          <w:sz w:val="28"/>
          <w:szCs w:val="28"/>
        </w:rPr>
        <w:t xml:space="preserve">CALL FOR APPLICATIONS </w:t>
      </w:r>
      <w:r>
        <w:rPr>
          <w:b/>
          <w:color w:val="002060"/>
          <w:sz w:val="28"/>
          <w:szCs w:val="28"/>
        </w:rPr>
        <w:br/>
        <w:t>(2022 and 2023 Project Periods)</w:t>
      </w:r>
    </w:p>
    <w:p w:rsidR="00254C31" w:rsidRDefault="00254C31"/>
    <w:tbl>
      <w:tblPr>
        <w:tblStyle w:val="af9"/>
        <w:tblW w:w="9257" w:type="dxa"/>
        <w:tblBorders>
          <w:top w:val="nil"/>
          <w:left w:val="nil"/>
          <w:bottom w:val="nil"/>
          <w:right w:val="nil"/>
          <w:insideH w:val="nil"/>
          <w:insideV w:val="nil"/>
        </w:tblBorders>
        <w:tblLayout w:type="fixed"/>
        <w:tblLook w:val="0400" w:firstRow="0" w:lastRow="0" w:firstColumn="0" w:lastColumn="0" w:noHBand="0" w:noVBand="1"/>
      </w:tblPr>
      <w:tblGrid>
        <w:gridCol w:w="9257"/>
      </w:tblGrid>
      <w:tr w:rsidR="00254C31">
        <w:trPr>
          <w:trHeight w:val="412"/>
        </w:trPr>
        <w:tc>
          <w:tcPr>
            <w:tcW w:w="9257" w:type="dxa"/>
            <w:shd w:val="clear" w:color="auto" w:fill="00B050"/>
          </w:tcPr>
          <w:p w:rsidR="00254C31" w:rsidRDefault="00CB0A62">
            <w:bookmarkStart w:id="0" w:name="_heading=h.gjdgxs" w:colFirst="0" w:colLast="0"/>
            <w:bookmarkEnd w:id="0"/>
            <w:r>
              <w:rPr>
                <w:b/>
                <w:color w:val="FFFFFF"/>
              </w:rPr>
              <w:t>WHO CAN APPLY?</w:t>
            </w:r>
          </w:p>
        </w:tc>
      </w:tr>
    </w:tbl>
    <w:p w:rsidR="00254C31" w:rsidRDefault="00CB0A62">
      <w:pPr>
        <w:spacing w:after="120"/>
        <w:jc w:val="both"/>
      </w:pPr>
      <w:r>
        <w:rPr>
          <w:b/>
          <w:color w:val="1F4E79"/>
        </w:rPr>
        <w:t xml:space="preserve">TEACHING MOBILITY: </w:t>
      </w:r>
      <w:r>
        <w:t>Academic staff who are obliged to teach at our university</w:t>
      </w:r>
    </w:p>
    <w:p w:rsidR="00254C31" w:rsidRDefault="00CB0A62">
      <w:pPr>
        <w:spacing w:after="120"/>
        <w:jc w:val="both"/>
      </w:pPr>
      <w:r>
        <w:rPr>
          <w:b/>
          <w:color w:val="1F4E79"/>
        </w:rPr>
        <w:t xml:space="preserve">MOBILITY TO RECEIVE EDUCATION: </w:t>
      </w:r>
      <w:r>
        <w:t xml:space="preserve">Academic-administrative </w:t>
      </w:r>
      <w:r w:rsidR="009037A5">
        <w:t>staff</w:t>
      </w:r>
      <w:r>
        <w:t xml:space="preserve"> employed at our university</w:t>
      </w:r>
    </w:p>
    <w:p w:rsidR="00254C31" w:rsidRDefault="00CB0A62">
      <w:r>
        <w:t xml:space="preserve">*Academic and administrative staff </w:t>
      </w:r>
      <w:proofErr w:type="gramStart"/>
      <w:r>
        <w:t>must be legally employed</w:t>
      </w:r>
      <w:proofErr w:type="gramEnd"/>
      <w:r>
        <w:t xml:space="preserve"> by "</w:t>
      </w:r>
      <w:proofErr w:type="spellStart"/>
      <w:r>
        <w:t>Yeditepe</w:t>
      </w:r>
      <w:proofErr w:type="spellEnd"/>
      <w:r>
        <w:t xml:space="preserve"> University".</w:t>
      </w:r>
    </w:p>
    <w:tbl>
      <w:tblPr>
        <w:tblStyle w:val="afa"/>
        <w:tblW w:w="9242" w:type="dxa"/>
        <w:tblBorders>
          <w:top w:val="nil"/>
          <w:left w:val="nil"/>
          <w:bottom w:val="nil"/>
          <w:right w:val="nil"/>
          <w:insideH w:val="nil"/>
          <w:insideV w:val="nil"/>
        </w:tblBorders>
        <w:tblLayout w:type="fixed"/>
        <w:tblLook w:val="0400" w:firstRow="0" w:lastRow="0" w:firstColumn="0" w:lastColumn="0" w:noHBand="0" w:noVBand="1"/>
      </w:tblPr>
      <w:tblGrid>
        <w:gridCol w:w="9242"/>
      </w:tblGrid>
      <w:tr w:rsidR="00254C31">
        <w:trPr>
          <w:trHeight w:val="445"/>
        </w:trPr>
        <w:tc>
          <w:tcPr>
            <w:tcW w:w="9242" w:type="dxa"/>
            <w:shd w:val="clear" w:color="auto" w:fill="00B050"/>
          </w:tcPr>
          <w:p w:rsidR="00254C31" w:rsidRDefault="00CB0A62">
            <w:bookmarkStart w:id="1" w:name="_heading=h.30j0zll" w:colFirst="0" w:colLast="0"/>
            <w:bookmarkEnd w:id="1"/>
            <w:r>
              <w:rPr>
                <w:b/>
                <w:color w:val="FFFFFF"/>
              </w:rPr>
              <w:t>APPLICATION DEADLINE</w:t>
            </w:r>
          </w:p>
        </w:tc>
      </w:tr>
    </w:tbl>
    <w:p w:rsidR="00254C31" w:rsidRDefault="00CB0A62">
      <w:pPr>
        <w:spacing w:line="276" w:lineRule="auto"/>
        <w:rPr>
          <w:b/>
          <w:color w:val="1F4E79"/>
        </w:rPr>
      </w:pPr>
      <w:r>
        <w:rPr>
          <w:b/>
          <w:color w:val="1F4E79"/>
        </w:rPr>
        <w:t>29 March 2024 (16:00)</w:t>
      </w:r>
    </w:p>
    <w:tbl>
      <w:tblPr>
        <w:tblStyle w:val="afb"/>
        <w:tblW w:w="9214" w:type="dxa"/>
        <w:tblBorders>
          <w:top w:val="nil"/>
          <w:left w:val="nil"/>
          <w:bottom w:val="nil"/>
          <w:right w:val="nil"/>
          <w:insideH w:val="nil"/>
          <w:insideV w:val="nil"/>
        </w:tblBorders>
        <w:tblLayout w:type="fixed"/>
        <w:tblLook w:val="0400" w:firstRow="0" w:lastRow="0" w:firstColumn="0" w:lastColumn="0" w:noHBand="0" w:noVBand="1"/>
      </w:tblPr>
      <w:tblGrid>
        <w:gridCol w:w="9214"/>
      </w:tblGrid>
      <w:tr w:rsidR="00254C31">
        <w:trPr>
          <w:trHeight w:val="443"/>
        </w:trPr>
        <w:tc>
          <w:tcPr>
            <w:tcW w:w="9214" w:type="dxa"/>
            <w:shd w:val="clear" w:color="auto" w:fill="00B050"/>
          </w:tcPr>
          <w:p w:rsidR="00254C31" w:rsidRDefault="00CB0A62">
            <w:r>
              <w:rPr>
                <w:b/>
                <w:color w:val="FFFFFF"/>
              </w:rPr>
              <w:t>ACTIVITY DATES*</w:t>
            </w:r>
          </w:p>
        </w:tc>
      </w:tr>
    </w:tbl>
    <w:p w:rsidR="00254C31" w:rsidRDefault="00CB0A62">
      <w:pPr>
        <w:spacing w:after="120"/>
        <w:jc w:val="both"/>
        <w:rPr>
          <w:b/>
          <w:color w:val="1F4E79"/>
        </w:rPr>
      </w:pPr>
      <w:r>
        <w:rPr>
          <w:b/>
          <w:color w:val="1F4E79"/>
        </w:rPr>
        <w:t>Within the scope of the 2022 Project: 22 April 2024* – 31 July 2024</w:t>
      </w:r>
    </w:p>
    <w:p w:rsidR="00254C31" w:rsidRDefault="00CB0A62">
      <w:pPr>
        <w:spacing w:after="120"/>
        <w:jc w:val="both"/>
        <w:rPr>
          <w:b/>
          <w:color w:val="1F4E79"/>
        </w:rPr>
      </w:pPr>
      <w:r>
        <w:rPr>
          <w:b/>
          <w:color w:val="1F4E79"/>
        </w:rPr>
        <w:t>Within the scope of the 2023 Project: 22 April 2024** - 1 February 2025</w:t>
      </w:r>
    </w:p>
    <w:p w:rsidR="00254C31" w:rsidRDefault="00CB0A62">
      <w:pPr>
        <w:spacing w:after="120"/>
        <w:jc w:val="both"/>
        <w:rPr>
          <w:b/>
          <w:color w:val="1F4E79"/>
        </w:rPr>
      </w:pPr>
      <w:r>
        <w:rPr>
          <w:b/>
          <w:color w:val="1F4E79"/>
        </w:rPr>
        <w:t xml:space="preserve">* For activities to </w:t>
      </w:r>
      <w:proofErr w:type="gramStart"/>
      <w:r>
        <w:rPr>
          <w:b/>
          <w:color w:val="1F4E79"/>
        </w:rPr>
        <w:t>be carried out</w:t>
      </w:r>
      <w:proofErr w:type="gramEnd"/>
      <w:r>
        <w:rPr>
          <w:b/>
          <w:color w:val="1F4E79"/>
        </w:rPr>
        <w:t xml:space="preserve"> before July 31, 2024, it is recommended to apply for the 2022 project application</w:t>
      </w:r>
      <w:r>
        <w:rPr>
          <w:b/>
          <w:color w:val="1F4E79"/>
        </w:rPr>
        <w:t xml:space="preserve"> call.</w:t>
      </w:r>
    </w:p>
    <w:p w:rsidR="00254C31" w:rsidRDefault="00CB0A62">
      <w:pPr>
        <w:spacing w:after="120"/>
        <w:jc w:val="both"/>
        <w:rPr>
          <w:b/>
          <w:color w:val="1F4E79"/>
        </w:rPr>
      </w:pPr>
      <w:r>
        <w:rPr>
          <w:b/>
          <w:color w:val="1F4E79"/>
        </w:rPr>
        <w:t xml:space="preserve">**For activities to </w:t>
      </w:r>
      <w:proofErr w:type="gramStart"/>
      <w:r>
        <w:rPr>
          <w:b/>
          <w:color w:val="1F4E79"/>
        </w:rPr>
        <w:t>be carried out</w:t>
      </w:r>
      <w:proofErr w:type="gramEnd"/>
      <w:r>
        <w:rPr>
          <w:b/>
          <w:color w:val="1F4E79"/>
        </w:rPr>
        <w:t xml:space="preserve"> after July 31, 2024, application must be made to the 2023 project application call.</w:t>
      </w:r>
    </w:p>
    <w:p w:rsidR="00254C31" w:rsidRDefault="00CB0A62">
      <w:pPr>
        <w:spacing w:after="120"/>
        <w:jc w:val="both"/>
        <w:rPr>
          <w:b/>
          <w:color w:val="1F4E79"/>
        </w:rPr>
      </w:pPr>
      <w:bookmarkStart w:id="2" w:name="_heading=h.3znysh7" w:colFirst="0" w:colLast="0"/>
      <w:bookmarkEnd w:id="2"/>
      <w:r>
        <w:rPr>
          <w:b/>
          <w:color w:val="1F4E79"/>
        </w:rPr>
        <w:t xml:space="preserve">IMPORTANT NOTE: </w:t>
      </w:r>
      <w:r>
        <w:t>When determining your activity dates, the application evaluation process and travel preparations (visa, flight tic</w:t>
      </w:r>
      <w:r>
        <w:t xml:space="preserve">ket) </w:t>
      </w:r>
      <w:proofErr w:type="gramStart"/>
      <w:r>
        <w:t>should be taken</w:t>
      </w:r>
      <w:proofErr w:type="gramEnd"/>
      <w:r>
        <w:t xml:space="preserve"> into consideration. It is not possible for </w:t>
      </w:r>
      <w:proofErr w:type="spellStart"/>
      <w:r>
        <w:t>mobilities</w:t>
      </w:r>
      <w:proofErr w:type="spellEnd"/>
      <w:r>
        <w:t xml:space="preserve"> to </w:t>
      </w:r>
      <w:proofErr w:type="gramStart"/>
      <w:r>
        <w:t>be carried out</w:t>
      </w:r>
      <w:proofErr w:type="gramEnd"/>
      <w:r>
        <w:t xml:space="preserve"> after the specified dates due to project durations.</w:t>
      </w:r>
    </w:p>
    <w:tbl>
      <w:tblPr>
        <w:tblStyle w:val="afc"/>
        <w:tblW w:w="9257" w:type="dxa"/>
        <w:tblBorders>
          <w:top w:val="nil"/>
          <w:left w:val="nil"/>
          <w:bottom w:val="nil"/>
          <w:right w:val="nil"/>
          <w:insideH w:val="nil"/>
          <w:insideV w:val="nil"/>
        </w:tblBorders>
        <w:tblLayout w:type="fixed"/>
        <w:tblLook w:val="0400" w:firstRow="0" w:lastRow="0" w:firstColumn="0" w:lastColumn="0" w:noHBand="0" w:noVBand="1"/>
      </w:tblPr>
      <w:tblGrid>
        <w:gridCol w:w="9257"/>
      </w:tblGrid>
      <w:tr w:rsidR="00254C31">
        <w:trPr>
          <w:trHeight w:val="412"/>
        </w:trPr>
        <w:tc>
          <w:tcPr>
            <w:tcW w:w="9257" w:type="dxa"/>
            <w:shd w:val="clear" w:color="auto" w:fill="00B050"/>
          </w:tcPr>
          <w:p w:rsidR="00254C31" w:rsidRDefault="009037A5">
            <w:r>
              <w:rPr>
                <w:b/>
                <w:color w:val="FFFFFF"/>
              </w:rPr>
              <w:t>INFORMATIVE</w:t>
            </w:r>
            <w:r w:rsidR="00CB0A62">
              <w:rPr>
                <w:b/>
                <w:color w:val="FFFFFF"/>
              </w:rPr>
              <w:t xml:space="preserve"> SEMINARS</w:t>
            </w:r>
          </w:p>
        </w:tc>
      </w:tr>
    </w:tbl>
    <w:p w:rsidR="00254C31" w:rsidRDefault="00254C31">
      <w:pPr>
        <w:spacing w:after="120"/>
        <w:jc w:val="both"/>
        <w:rPr>
          <w:b/>
          <w:color w:val="1F4E79"/>
        </w:rPr>
      </w:pPr>
    </w:p>
    <w:tbl>
      <w:tblPr>
        <w:tblStyle w:val="afd"/>
        <w:tblW w:w="907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1665"/>
        <w:gridCol w:w="2250"/>
        <w:gridCol w:w="2265"/>
        <w:gridCol w:w="1710"/>
      </w:tblGrid>
      <w:tr w:rsidR="00254C31">
        <w:tc>
          <w:tcPr>
            <w:tcW w:w="1185" w:type="dxa"/>
            <w:shd w:val="clear" w:color="auto" w:fill="auto"/>
            <w:tcMar>
              <w:top w:w="100" w:type="dxa"/>
              <w:left w:w="100" w:type="dxa"/>
              <w:bottom w:w="100" w:type="dxa"/>
              <w:right w:w="100" w:type="dxa"/>
            </w:tcMar>
          </w:tcPr>
          <w:p w:rsidR="00254C31" w:rsidRDefault="00254C31">
            <w:pPr>
              <w:widowControl w:val="0"/>
              <w:pBdr>
                <w:top w:val="nil"/>
                <w:left w:val="nil"/>
                <w:bottom w:val="nil"/>
                <w:right w:val="nil"/>
                <w:between w:val="nil"/>
              </w:pBdr>
              <w:rPr>
                <w:b/>
                <w:color w:val="1F4E79"/>
              </w:rPr>
            </w:pPr>
          </w:p>
        </w:tc>
        <w:tc>
          <w:tcPr>
            <w:tcW w:w="1665" w:type="dxa"/>
            <w:shd w:val="clear" w:color="auto" w:fill="auto"/>
            <w:tcMar>
              <w:top w:w="100" w:type="dxa"/>
              <w:left w:w="100" w:type="dxa"/>
              <w:bottom w:w="100" w:type="dxa"/>
              <w:right w:w="100" w:type="dxa"/>
            </w:tcMar>
          </w:tcPr>
          <w:p w:rsidR="00254C31" w:rsidRDefault="00CB0A62">
            <w:pPr>
              <w:widowControl w:val="0"/>
              <w:rPr>
                <w:b/>
                <w:color w:val="1F4E79"/>
              </w:rPr>
            </w:pPr>
            <w:r>
              <w:rPr>
                <w:b/>
                <w:color w:val="1F4E79"/>
              </w:rPr>
              <w:t>March 13, Wednesday</w:t>
            </w:r>
          </w:p>
        </w:tc>
        <w:tc>
          <w:tcPr>
            <w:tcW w:w="2250" w:type="dxa"/>
            <w:shd w:val="clear" w:color="auto" w:fill="auto"/>
            <w:tcMar>
              <w:top w:w="100" w:type="dxa"/>
              <w:left w:w="100" w:type="dxa"/>
              <w:bottom w:w="100" w:type="dxa"/>
              <w:right w:w="100" w:type="dxa"/>
            </w:tcMar>
          </w:tcPr>
          <w:p w:rsidR="00254C31" w:rsidRDefault="00CB0A62">
            <w:pPr>
              <w:widowControl w:val="0"/>
              <w:rPr>
                <w:b/>
                <w:color w:val="1F4E79"/>
              </w:rPr>
            </w:pPr>
            <w:r>
              <w:rPr>
                <w:b/>
                <w:color w:val="1F4E79"/>
              </w:rPr>
              <w:t>19 March, Tuesday</w:t>
            </w:r>
          </w:p>
        </w:tc>
        <w:tc>
          <w:tcPr>
            <w:tcW w:w="2265" w:type="dxa"/>
            <w:shd w:val="clear" w:color="auto" w:fill="auto"/>
            <w:tcMar>
              <w:top w:w="100" w:type="dxa"/>
              <w:left w:w="100" w:type="dxa"/>
              <w:bottom w:w="100" w:type="dxa"/>
              <w:right w:w="100" w:type="dxa"/>
            </w:tcMar>
          </w:tcPr>
          <w:p w:rsidR="00254C31" w:rsidRDefault="00CB0A62">
            <w:pPr>
              <w:widowControl w:val="0"/>
              <w:pBdr>
                <w:top w:val="nil"/>
                <w:left w:val="nil"/>
                <w:bottom w:val="nil"/>
                <w:right w:val="nil"/>
                <w:between w:val="nil"/>
              </w:pBdr>
              <w:rPr>
                <w:b/>
                <w:color w:val="1F4E79"/>
              </w:rPr>
            </w:pPr>
            <w:r>
              <w:rPr>
                <w:b/>
                <w:color w:val="1F4E79"/>
              </w:rPr>
              <w:t>21 March, Thursday</w:t>
            </w:r>
          </w:p>
        </w:tc>
        <w:tc>
          <w:tcPr>
            <w:tcW w:w="1710" w:type="dxa"/>
            <w:shd w:val="clear" w:color="auto" w:fill="auto"/>
            <w:tcMar>
              <w:top w:w="100" w:type="dxa"/>
              <w:left w:w="100" w:type="dxa"/>
              <w:bottom w:w="100" w:type="dxa"/>
              <w:right w:w="100" w:type="dxa"/>
            </w:tcMar>
          </w:tcPr>
          <w:p w:rsidR="00254C31" w:rsidRDefault="00CB0A62">
            <w:pPr>
              <w:widowControl w:val="0"/>
              <w:pBdr>
                <w:top w:val="nil"/>
                <w:left w:val="nil"/>
                <w:bottom w:val="nil"/>
                <w:right w:val="nil"/>
                <w:between w:val="nil"/>
              </w:pBdr>
              <w:rPr>
                <w:b/>
                <w:color w:val="1F4E79"/>
              </w:rPr>
            </w:pPr>
            <w:r>
              <w:rPr>
                <w:b/>
                <w:color w:val="1F4E79"/>
              </w:rPr>
              <w:t>Tuesday, March 26</w:t>
            </w:r>
          </w:p>
        </w:tc>
      </w:tr>
      <w:tr w:rsidR="00254C31">
        <w:trPr>
          <w:trHeight w:val="960"/>
        </w:trPr>
        <w:tc>
          <w:tcPr>
            <w:tcW w:w="1185" w:type="dxa"/>
            <w:shd w:val="clear" w:color="auto" w:fill="auto"/>
            <w:tcMar>
              <w:top w:w="100" w:type="dxa"/>
              <w:left w:w="100" w:type="dxa"/>
              <w:bottom w:w="100" w:type="dxa"/>
              <w:right w:w="100" w:type="dxa"/>
            </w:tcMar>
          </w:tcPr>
          <w:p w:rsidR="009037A5" w:rsidRDefault="00CB0A62" w:rsidP="009037A5">
            <w:pPr>
              <w:widowControl w:val="0"/>
              <w:pBdr>
                <w:top w:val="nil"/>
                <w:left w:val="nil"/>
                <w:bottom w:val="nil"/>
                <w:right w:val="nil"/>
                <w:between w:val="nil"/>
              </w:pBdr>
              <w:rPr>
                <w:b/>
                <w:color w:val="1F4E79"/>
              </w:rPr>
            </w:pPr>
            <w:r>
              <w:rPr>
                <w:b/>
                <w:color w:val="1F4E79"/>
              </w:rPr>
              <w:t>Academic</w:t>
            </w:r>
          </w:p>
          <w:p w:rsidR="00254C31" w:rsidRDefault="009037A5" w:rsidP="009037A5">
            <w:pPr>
              <w:widowControl w:val="0"/>
              <w:pBdr>
                <w:top w:val="nil"/>
                <w:left w:val="nil"/>
                <w:bottom w:val="nil"/>
                <w:right w:val="nil"/>
                <w:between w:val="nil"/>
              </w:pBdr>
              <w:rPr>
                <w:b/>
                <w:color w:val="1F4E79"/>
              </w:rPr>
            </w:pPr>
            <w:r>
              <w:rPr>
                <w:b/>
                <w:color w:val="1F4E79"/>
              </w:rPr>
              <w:t>staff</w:t>
            </w:r>
          </w:p>
        </w:tc>
        <w:tc>
          <w:tcPr>
            <w:tcW w:w="1665" w:type="dxa"/>
            <w:shd w:val="clear" w:color="auto" w:fill="auto"/>
            <w:tcMar>
              <w:top w:w="100" w:type="dxa"/>
              <w:left w:w="100" w:type="dxa"/>
              <w:bottom w:w="100" w:type="dxa"/>
              <w:right w:w="100" w:type="dxa"/>
            </w:tcMar>
          </w:tcPr>
          <w:p w:rsidR="00254C31" w:rsidRDefault="00CB0A62">
            <w:pPr>
              <w:widowControl w:val="0"/>
              <w:rPr>
                <w:b/>
                <w:color w:val="1F4E79"/>
              </w:rPr>
            </w:pPr>
            <w:r>
              <w:rPr>
                <w:b/>
                <w:color w:val="1F4E79"/>
              </w:rPr>
              <w:t>1</w:t>
            </w:r>
            <w:r>
              <w:rPr>
                <w:b/>
                <w:color w:val="1F4E79"/>
              </w:rPr>
              <w:t xml:space="preserve">0:30 </w:t>
            </w:r>
            <w:r>
              <w:rPr>
                <w:b/>
                <w:color w:val="1F4E79"/>
              </w:rPr>
              <w:br/>
            </w:r>
            <w:hyperlink r:id="rId8">
              <w:r>
                <w:rPr>
                  <w:b/>
                  <w:color w:val="1155CC"/>
                  <w:u w:val="single"/>
                </w:rPr>
                <w:t>https://meet.google.com/hji-qxep-bck</w:t>
              </w:r>
            </w:hyperlink>
            <w:r>
              <w:rPr>
                <w:b/>
                <w:color w:val="1F4E79"/>
              </w:rPr>
              <w:t xml:space="preserve"> </w:t>
            </w:r>
          </w:p>
          <w:p w:rsidR="00254C31" w:rsidRDefault="00254C31">
            <w:pPr>
              <w:widowControl w:val="0"/>
              <w:rPr>
                <w:b/>
                <w:color w:val="1F4E79"/>
              </w:rPr>
            </w:pPr>
          </w:p>
          <w:p w:rsidR="00254C31" w:rsidRDefault="00254C31">
            <w:pPr>
              <w:widowControl w:val="0"/>
              <w:rPr>
                <w:b/>
                <w:color w:val="1F4E79"/>
              </w:rPr>
            </w:pPr>
          </w:p>
        </w:tc>
        <w:tc>
          <w:tcPr>
            <w:tcW w:w="2250" w:type="dxa"/>
            <w:shd w:val="clear" w:color="auto" w:fill="auto"/>
            <w:tcMar>
              <w:top w:w="100" w:type="dxa"/>
              <w:left w:w="100" w:type="dxa"/>
              <w:bottom w:w="100" w:type="dxa"/>
              <w:right w:w="100" w:type="dxa"/>
            </w:tcMar>
          </w:tcPr>
          <w:p w:rsidR="00254C31" w:rsidRDefault="00254C31">
            <w:pPr>
              <w:widowControl w:val="0"/>
              <w:rPr>
                <w:b/>
                <w:color w:val="1F4E79"/>
              </w:rPr>
            </w:pPr>
          </w:p>
        </w:tc>
        <w:tc>
          <w:tcPr>
            <w:tcW w:w="2265" w:type="dxa"/>
            <w:shd w:val="clear" w:color="auto" w:fill="auto"/>
            <w:tcMar>
              <w:top w:w="100" w:type="dxa"/>
              <w:left w:w="100" w:type="dxa"/>
              <w:bottom w:w="100" w:type="dxa"/>
              <w:right w:w="100" w:type="dxa"/>
            </w:tcMar>
          </w:tcPr>
          <w:p w:rsidR="00254C31" w:rsidRDefault="00254C31">
            <w:pPr>
              <w:widowControl w:val="0"/>
              <w:pBdr>
                <w:top w:val="nil"/>
                <w:left w:val="nil"/>
                <w:bottom w:val="nil"/>
                <w:right w:val="nil"/>
                <w:between w:val="nil"/>
              </w:pBdr>
              <w:rPr>
                <w:b/>
                <w:color w:val="1F4E79"/>
              </w:rPr>
            </w:pPr>
          </w:p>
        </w:tc>
        <w:tc>
          <w:tcPr>
            <w:tcW w:w="1710" w:type="dxa"/>
            <w:shd w:val="clear" w:color="auto" w:fill="auto"/>
            <w:tcMar>
              <w:top w:w="100" w:type="dxa"/>
              <w:left w:w="100" w:type="dxa"/>
              <w:bottom w:w="100" w:type="dxa"/>
              <w:right w:w="100" w:type="dxa"/>
            </w:tcMar>
          </w:tcPr>
          <w:p w:rsidR="00254C31" w:rsidRDefault="00CB0A62">
            <w:pPr>
              <w:widowControl w:val="0"/>
              <w:rPr>
                <w:b/>
                <w:color w:val="1F4E79"/>
              </w:rPr>
            </w:pPr>
            <w:r>
              <w:rPr>
                <w:b/>
                <w:color w:val="1F4E79"/>
              </w:rPr>
              <w:t>16:30</w:t>
            </w:r>
          </w:p>
          <w:p w:rsidR="00254C31" w:rsidRDefault="00CB0A62">
            <w:pPr>
              <w:widowControl w:val="0"/>
              <w:rPr>
                <w:b/>
                <w:color w:val="1F4E79"/>
              </w:rPr>
            </w:pPr>
            <w:hyperlink r:id="rId9">
              <w:r>
                <w:rPr>
                  <w:b/>
                  <w:color w:val="1155CC"/>
                  <w:u w:val="single"/>
                </w:rPr>
                <w:t>https://meet.google.com/hji-qxep-bck</w:t>
              </w:r>
            </w:hyperlink>
          </w:p>
        </w:tc>
      </w:tr>
      <w:tr w:rsidR="00254C31">
        <w:tc>
          <w:tcPr>
            <w:tcW w:w="1185" w:type="dxa"/>
            <w:shd w:val="clear" w:color="auto" w:fill="auto"/>
            <w:tcMar>
              <w:top w:w="100" w:type="dxa"/>
              <w:left w:w="100" w:type="dxa"/>
              <w:bottom w:w="100" w:type="dxa"/>
              <w:right w:w="100" w:type="dxa"/>
            </w:tcMar>
          </w:tcPr>
          <w:p w:rsidR="00254C31" w:rsidRDefault="00CB0A62">
            <w:pPr>
              <w:widowControl w:val="0"/>
              <w:pBdr>
                <w:top w:val="nil"/>
                <w:left w:val="nil"/>
                <w:bottom w:val="nil"/>
                <w:right w:val="nil"/>
                <w:between w:val="nil"/>
              </w:pBdr>
              <w:rPr>
                <w:b/>
                <w:color w:val="1F4E79"/>
              </w:rPr>
            </w:pPr>
            <w:r>
              <w:rPr>
                <w:b/>
                <w:color w:val="1F4E79"/>
              </w:rPr>
              <w:t>Administrative Staff</w:t>
            </w:r>
          </w:p>
        </w:tc>
        <w:tc>
          <w:tcPr>
            <w:tcW w:w="1665" w:type="dxa"/>
            <w:shd w:val="clear" w:color="auto" w:fill="auto"/>
            <w:tcMar>
              <w:top w:w="100" w:type="dxa"/>
              <w:left w:w="100" w:type="dxa"/>
              <w:bottom w:w="100" w:type="dxa"/>
              <w:right w:w="100" w:type="dxa"/>
            </w:tcMar>
          </w:tcPr>
          <w:p w:rsidR="00254C31" w:rsidRDefault="00254C31">
            <w:pPr>
              <w:widowControl w:val="0"/>
              <w:rPr>
                <w:b/>
                <w:color w:val="1F4E79"/>
              </w:rPr>
            </w:pPr>
          </w:p>
          <w:p w:rsidR="00254C31" w:rsidRDefault="00254C31">
            <w:pPr>
              <w:widowControl w:val="0"/>
              <w:rPr>
                <w:b/>
                <w:color w:val="1F4E79"/>
              </w:rPr>
            </w:pPr>
          </w:p>
        </w:tc>
        <w:tc>
          <w:tcPr>
            <w:tcW w:w="2250" w:type="dxa"/>
            <w:shd w:val="clear" w:color="auto" w:fill="auto"/>
            <w:tcMar>
              <w:top w:w="100" w:type="dxa"/>
              <w:left w:w="100" w:type="dxa"/>
              <w:bottom w:w="100" w:type="dxa"/>
              <w:right w:w="100" w:type="dxa"/>
            </w:tcMar>
          </w:tcPr>
          <w:p w:rsidR="00254C31" w:rsidRDefault="00CB0A62">
            <w:pPr>
              <w:widowControl w:val="0"/>
              <w:rPr>
                <w:b/>
                <w:color w:val="1F4E79"/>
              </w:rPr>
            </w:pPr>
            <w:r>
              <w:rPr>
                <w:b/>
                <w:color w:val="1F4E79"/>
              </w:rPr>
              <w:t xml:space="preserve">16:30 </w:t>
            </w:r>
            <w:r>
              <w:rPr>
                <w:b/>
                <w:color w:val="1F4E79"/>
              </w:rPr>
              <w:br/>
            </w:r>
            <w:hyperlink r:id="rId10">
              <w:r>
                <w:rPr>
                  <w:b/>
                  <w:color w:val="1155CC"/>
                  <w:u w:val="single"/>
                </w:rPr>
                <w:t>https://meet.google.com/hji-qxep-bck</w:t>
              </w:r>
            </w:hyperlink>
          </w:p>
        </w:tc>
        <w:tc>
          <w:tcPr>
            <w:tcW w:w="2265" w:type="dxa"/>
            <w:shd w:val="clear" w:color="auto" w:fill="auto"/>
            <w:tcMar>
              <w:top w:w="100" w:type="dxa"/>
              <w:left w:w="100" w:type="dxa"/>
              <w:bottom w:w="100" w:type="dxa"/>
              <w:right w:w="100" w:type="dxa"/>
            </w:tcMar>
          </w:tcPr>
          <w:p w:rsidR="00254C31" w:rsidRDefault="00CB0A62">
            <w:pPr>
              <w:widowControl w:val="0"/>
              <w:pBdr>
                <w:top w:val="nil"/>
                <w:left w:val="nil"/>
                <w:bottom w:val="nil"/>
                <w:right w:val="nil"/>
                <w:between w:val="nil"/>
              </w:pBdr>
              <w:rPr>
                <w:b/>
                <w:color w:val="1F4E79"/>
              </w:rPr>
            </w:pPr>
            <w:r>
              <w:rPr>
                <w:b/>
                <w:color w:val="1F4E79"/>
              </w:rPr>
              <w:t>12:30</w:t>
            </w:r>
          </w:p>
          <w:p w:rsidR="00254C31" w:rsidRDefault="00CB0A62">
            <w:pPr>
              <w:widowControl w:val="0"/>
              <w:rPr>
                <w:b/>
                <w:color w:val="1F4E79"/>
              </w:rPr>
            </w:pPr>
            <w:hyperlink r:id="rId11">
              <w:r>
                <w:rPr>
                  <w:b/>
                  <w:color w:val="1155CC"/>
                  <w:u w:val="single"/>
                </w:rPr>
                <w:t>https://meet.google.com/hji-qxep-bck</w:t>
              </w:r>
            </w:hyperlink>
          </w:p>
        </w:tc>
        <w:tc>
          <w:tcPr>
            <w:tcW w:w="1710" w:type="dxa"/>
            <w:shd w:val="clear" w:color="auto" w:fill="auto"/>
            <w:tcMar>
              <w:top w:w="100" w:type="dxa"/>
              <w:left w:w="100" w:type="dxa"/>
              <w:bottom w:w="100" w:type="dxa"/>
              <w:right w:w="100" w:type="dxa"/>
            </w:tcMar>
          </w:tcPr>
          <w:p w:rsidR="00254C31" w:rsidRDefault="00254C31">
            <w:pPr>
              <w:widowControl w:val="0"/>
              <w:pBdr>
                <w:top w:val="nil"/>
                <w:left w:val="nil"/>
                <w:bottom w:val="nil"/>
                <w:right w:val="nil"/>
                <w:between w:val="nil"/>
              </w:pBdr>
              <w:rPr>
                <w:b/>
                <w:color w:val="1F4E79"/>
              </w:rPr>
            </w:pPr>
          </w:p>
        </w:tc>
      </w:tr>
    </w:tbl>
    <w:p w:rsidR="00254C31" w:rsidRDefault="00254C31">
      <w:pPr>
        <w:spacing w:after="120"/>
        <w:jc w:val="both"/>
        <w:rPr>
          <w:b/>
          <w:color w:val="1F4E79"/>
        </w:rPr>
      </w:pPr>
    </w:p>
    <w:tbl>
      <w:tblPr>
        <w:tblStyle w:val="afe"/>
        <w:tblW w:w="9257" w:type="dxa"/>
        <w:tblBorders>
          <w:top w:val="nil"/>
          <w:left w:val="nil"/>
          <w:bottom w:val="nil"/>
          <w:right w:val="nil"/>
          <w:insideH w:val="nil"/>
          <w:insideV w:val="nil"/>
        </w:tblBorders>
        <w:tblLayout w:type="fixed"/>
        <w:tblLook w:val="0400" w:firstRow="0" w:lastRow="0" w:firstColumn="0" w:lastColumn="0" w:noHBand="0" w:noVBand="1"/>
      </w:tblPr>
      <w:tblGrid>
        <w:gridCol w:w="9257"/>
      </w:tblGrid>
      <w:tr w:rsidR="00254C31">
        <w:trPr>
          <w:trHeight w:val="412"/>
        </w:trPr>
        <w:tc>
          <w:tcPr>
            <w:tcW w:w="9257" w:type="dxa"/>
            <w:shd w:val="clear" w:color="auto" w:fill="00B050"/>
          </w:tcPr>
          <w:p w:rsidR="00254C31" w:rsidRDefault="00CB0A62">
            <w:r>
              <w:rPr>
                <w:b/>
                <w:color w:val="FFFFFF"/>
              </w:rPr>
              <w:t>APPLICATION DOCUMENTS</w:t>
            </w:r>
          </w:p>
        </w:tc>
      </w:tr>
    </w:tbl>
    <w:p w:rsidR="00254C31" w:rsidRDefault="00254C31">
      <w:pPr>
        <w:pBdr>
          <w:top w:val="nil"/>
          <w:left w:val="nil"/>
          <w:bottom w:val="nil"/>
          <w:right w:val="nil"/>
          <w:between w:val="nil"/>
        </w:pBdr>
        <w:jc w:val="both"/>
      </w:pPr>
    </w:p>
    <w:p w:rsidR="00254C31" w:rsidRDefault="00CB0A62">
      <w:pPr>
        <w:pBdr>
          <w:top w:val="nil"/>
          <w:left w:val="nil"/>
          <w:bottom w:val="nil"/>
          <w:right w:val="nil"/>
          <w:between w:val="nil"/>
        </w:pBdr>
        <w:jc w:val="both"/>
        <w:rPr>
          <w:highlight w:val="yellow"/>
        </w:rPr>
      </w:pPr>
      <w:r>
        <w:t xml:space="preserve">Applications </w:t>
      </w:r>
      <w:proofErr w:type="gramStart"/>
      <w:r>
        <w:t>will be received</w:t>
      </w:r>
      <w:proofErr w:type="gramEnd"/>
      <w:r>
        <w:t xml:space="preserve"> by logging in via </w:t>
      </w:r>
      <w:r>
        <w:rPr>
          <w:b/>
        </w:rPr>
        <w:t xml:space="preserve">E-government at </w:t>
      </w:r>
      <w:hyperlink r:id="rId12">
        <w:r>
          <w:rPr>
            <w:color w:val="1155CC"/>
            <w:u w:val="single"/>
          </w:rPr>
          <w:t xml:space="preserve">https://erasmusbasvuru.ua.gov.tr/ </w:t>
        </w:r>
      </w:hyperlink>
      <w:r>
        <w:t>.</w:t>
      </w:r>
    </w:p>
    <w:p w:rsidR="00254C31" w:rsidRDefault="00CB0A62">
      <w:pPr>
        <w:pBdr>
          <w:top w:val="nil"/>
          <w:left w:val="nil"/>
          <w:bottom w:val="nil"/>
          <w:right w:val="nil"/>
          <w:between w:val="nil"/>
        </w:pBdr>
        <w:jc w:val="both"/>
      </w:pPr>
      <w:r>
        <w:t xml:space="preserve">The documents in the list below </w:t>
      </w:r>
      <w:proofErr w:type="gramStart"/>
      <w:r>
        <w:t>will be uploaded</w:t>
      </w:r>
      <w:proofErr w:type="gramEnd"/>
      <w:r>
        <w:t xml:space="preserve"> to the portal.</w:t>
      </w:r>
    </w:p>
    <w:p w:rsidR="00254C31" w:rsidRDefault="00CB0A62">
      <w:pPr>
        <w:numPr>
          <w:ilvl w:val="0"/>
          <w:numId w:val="2"/>
        </w:numPr>
        <w:pBdr>
          <w:top w:val="nil"/>
          <w:left w:val="nil"/>
          <w:bottom w:val="nil"/>
          <w:right w:val="nil"/>
          <w:between w:val="nil"/>
        </w:pBdr>
        <w:jc w:val="both"/>
      </w:pPr>
      <w:proofErr w:type="gramStart"/>
      <w:r>
        <w:rPr>
          <w:b/>
        </w:rPr>
        <w:t>Work Plan: Draft Training/Teaching Agre</w:t>
      </w:r>
      <w:r>
        <w:rPr>
          <w:b/>
        </w:rPr>
        <w:t xml:space="preserve">ement, </w:t>
      </w:r>
      <w:r>
        <w:t xml:space="preserve">which will include the activities to be carried out on a daily basis </w:t>
      </w:r>
      <w:r>
        <w:rPr>
          <w:color w:val="000000"/>
        </w:rPr>
        <w:t>(After this document is signed by the applicant, it is not necessary to have it signed by the institution to be visited during the application phase, but it must be signed by the s</w:t>
      </w:r>
      <w:r>
        <w:rPr>
          <w:color w:val="000000"/>
        </w:rPr>
        <w:t xml:space="preserve">upervisor </w:t>
      </w:r>
      <w:r>
        <w:t xml:space="preserve">at </w:t>
      </w:r>
      <w:proofErr w:type="spellStart"/>
      <w:r>
        <w:t>Yeditepe</w:t>
      </w:r>
      <w:proofErr w:type="spellEnd"/>
      <w:r>
        <w:t xml:space="preserve"> </w:t>
      </w:r>
      <w:r>
        <w:rPr>
          <w:color w:val="000000"/>
        </w:rPr>
        <w:t>University (whose approval is taken for assignment and annual leaves) .</w:t>
      </w:r>
      <w:proofErr w:type="gramEnd"/>
      <w:r>
        <w:rPr>
          <w:color w:val="000000"/>
        </w:rPr>
        <w:t xml:space="preserve"> </w:t>
      </w:r>
      <w:r>
        <w:rPr>
          <w:color w:val="000000"/>
          <w:u w:val="single"/>
        </w:rPr>
        <w:t xml:space="preserve">If the application is accepted, it </w:t>
      </w:r>
      <w:proofErr w:type="gramStart"/>
      <w:r>
        <w:rPr>
          <w:color w:val="000000"/>
          <w:u w:val="single"/>
        </w:rPr>
        <w:t>is expected</w:t>
      </w:r>
      <w:proofErr w:type="gramEnd"/>
      <w:r>
        <w:rPr>
          <w:color w:val="000000"/>
          <w:u w:val="single"/>
        </w:rPr>
        <w:t xml:space="preserve"> that the content of the form to be approved will be largely the same. In this context, it </w:t>
      </w:r>
      <w:proofErr w:type="gramStart"/>
      <w:r>
        <w:rPr>
          <w:color w:val="000000"/>
          <w:u w:val="single"/>
        </w:rPr>
        <w:t>is recommended</w:t>
      </w:r>
      <w:proofErr w:type="gramEnd"/>
      <w:r>
        <w:rPr>
          <w:color w:val="000000"/>
          <w:u w:val="single"/>
        </w:rPr>
        <w:t xml:space="preserve"> to exchang</w:t>
      </w:r>
      <w:r>
        <w:rPr>
          <w:color w:val="000000"/>
          <w:u w:val="single"/>
        </w:rPr>
        <w:t>e views with the other institution regarding the content.)</w:t>
      </w:r>
      <w:r>
        <w:rPr>
          <w:rFonts w:ascii="Arial" w:eastAsia="Arial" w:hAnsi="Arial" w:cs="Arial"/>
          <w:color w:val="8D99AE"/>
          <w:sz w:val="23"/>
          <w:szCs w:val="23"/>
        </w:rPr>
        <w:t> </w:t>
      </w:r>
    </w:p>
    <w:p w:rsidR="00254C31" w:rsidRDefault="00CB0A62">
      <w:pPr>
        <w:pBdr>
          <w:top w:val="nil"/>
          <w:left w:val="nil"/>
          <w:bottom w:val="nil"/>
          <w:right w:val="nil"/>
          <w:between w:val="nil"/>
        </w:pBdr>
        <w:ind w:left="1068"/>
        <w:jc w:val="both"/>
      </w:pPr>
      <w:r>
        <w:t xml:space="preserve">Lesson Plan (Teaching) and Business Plan (Receiving Training) are available in the "Documents" tab </w:t>
      </w:r>
      <w:hyperlink r:id="rId13">
        <w:r>
          <w:rPr>
            <w:color w:val="1155CC"/>
            <w:u w:val="single"/>
          </w:rPr>
          <w:t xml:space="preserve">in the </w:t>
        </w:r>
        <w:proofErr w:type="gramStart"/>
        <w:r>
          <w:rPr>
            <w:color w:val="1155CC"/>
            <w:u w:val="single"/>
          </w:rPr>
          <w:t xml:space="preserve">link </w:t>
        </w:r>
        <w:proofErr w:type="gramEnd"/>
      </w:hyperlink>
      <w:r>
        <w:t>.</w:t>
      </w:r>
    </w:p>
    <w:p w:rsidR="00254C31" w:rsidRDefault="00CB0A62">
      <w:pPr>
        <w:numPr>
          <w:ilvl w:val="0"/>
          <w:numId w:val="2"/>
        </w:numPr>
        <w:pBdr>
          <w:top w:val="nil"/>
          <w:left w:val="nil"/>
          <w:bottom w:val="nil"/>
          <w:right w:val="nil"/>
          <w:between w:val="nil"/>
        </w:pBdr>
        <w:spacing w:after="120"/>
        <w:jc w:val="both"/>
      </w:pPr>
      <w:r>
        <w:rPr>
          <w:b/>
          <w:color w:val="000000"/>
        </w:rPr>
        <w:t xml:space="preserve">Acceptance </w:t>
      </w:r>
      <w:r>
        <w:rPr>
          <w:b/>
        </w:rPr>
        <w:t>certificate</w:t>
      </w:r>
      <w:r>
        <w:t xml:space="preserve"> </w:t>
      </w:r>
      <w:r>
        <w:rPr>
          <w:color w:val="000000"/>
        </w:rPr>
        <w:t>(An e-mail containing the activity type and dates is sufficient during the application phase.)</w:t>
      </w:r>
    </w:p>
    <w:p w:rsidR="00254C31" w:rsidRDefault="00CB0A62">
      <w:pPr>
        <w:pBdr>
          <w:top w:val="nil"/>
          <w:left w:val="nil"/>
          <w:bottom w:val="nil"/>
          <w:right w:val="nil"/>
          <w:between w:val="nil"/>
        </w:pBdr>
        <w:spacing w:after="120"/>
        <w:ind w:left="1068"/>
        <w:jc w:val="both"/>
      </w:pPr>
      <w:r>
        <w:t xml:space="preserve">A copy of the acceptance certificate is available in the "Documents" tab </w:t>
      </w:r>
      <w:hyperlink r:id="rId14">
        <w:r>
          <w:rPr>
            <w:color w:val="1155CC"/>
            <w:u w:val="single"/>
          </w:rPr>
          <w:t xml:space="preserve">in the </w:t>
        </w:r>
        <w:proofErr w:type="gramStart"/>
        <w:r>
          <w:rPr>
            <w:color w:val="1155CC"/>
            <w:u w:val="single"/>
          </w:rPr>
          <w:t xml:space="preserve">link </w:t>
        </w:r>
        <w:proofErr w:type="gramEnd"/>
      </w:hyperlink>
      <w:r>
        <w:t>.</w:t>
      </w:r>
    </w:p>
    <w:p w:rsidR="00254C31" w:rsidRDefault="00CB0A62">
      <w:pPr>
        <w:numPr>
          <w:ilvl w:val="0"/>
          <w:numId w:val="2"/>
        </w:numPr>
        <w:pBdr>
          <w:top w:val="nil"/>
          <w:left w:val="nil"/>
          <w:bottom w:val="nil"/>
          <w:right w:val="nil"/>
          <w:between w:val="nil"/>
        </w:pBdr>
        <w:spacing w:after="120"/>
        <w:jc w:val="both"/>
      </w:pPr>
      <w:r>
        <w:t>Other documents specified in the evaluation criteria (such as disability, language certificate, if any)</w:t>
      </w:r>
    </w:p>
    <w:p w:rsidR="00254C31" w:rsidRDefault="00CB0A62">
      <w:pPr>
        <w:numPr>
          <w:ilvl w:val="1"/>
          <w:numId w:val="2"/>
        </w:numPr>
        <w:pBdr>
          <w:top w:val="nil"/>
          <w:left w:val="nil"/>
          <w:bottom w:val="nil"/>
          <w:right w:val="nil"/>
          <w:between w:val="nil"/>
        </w:pBdr>
        <w:spacing w:after="120"/>
        <w:jc w:val="both"/>
      </w:pPr>
      <w:r>
        <w:t>The language score of academics who have worked for mor</w:t>
      </w:r>
      <w:r>
        <w:t xml:space="preserve">e than one year in the department that provides education in a foreign language (the language in which the activity will take place) </w:t>
      </w:r>
      <w:proofErr w:type="gramStart"/>
      <w:r>
        <w:t>will be calculated</w:t>
      </w:r>
      <w:proofErr w:type="gramEnd"/>
      <w:r>
        <w:t xml:space="preserve"> as 90. No supporting documents are required.</w:t>
      </w:r>
    </w:p>
    <w:p w:rsidR="00254C31" w:rsidRDefault="00CB0A62">
      <w:pPr>
        <w:numPr>
          <w:ilvl w:val="1"/>
          <w:numId w:val="2"/>
        </w:numPr>
        <w:pBdr>
          <w:top w:val="nil"/>
          <w:left w:val="nil"/>
          <w:bottom w:val="nil"/>
          <w:right w:val="nil"/>
          <w:between w:val="nil"/>
        </w:pBdr>
        <w:spacing w:after="120"/>
        <w:jc w:val="both"/>
      </w:pPr>
      <w:r>
        <w:t>If the administrative staff graduates from a university tha</w:t>
      </w:r>
      <w:r>
        <w:t xml:space="preserve">t provides education in foreign languages, the language score </w:t>
      </w:r>
      <w:proofErr w:type="gramStart"/>
      <w:r>
        <w:t>will be calculated</w:t>
      </w:r>
      <w:proofErr w:type="gramEnd"/>
      <w:r>
        <w:t xml:space="preserve"> as 90. In the application form, "Other Exams" </w:t>
      </w:r>
      <w:proofErr w:type="gramStart"/>
      <w:r>
        <w:t>must be selected</w:t>
      </w:r>
      <w:proofErr w:type="gramEnd"/>
      <w:r>
        <w:t xml:space="preserve"> in the Foreign Language section and a diploma must be uploaded.</w:t>
      </w:r>
    </w:p>
    <w:tbl>
      <w:tblPr>
        <w:tblStyle w:val="aff"/>
        <w:tblW w:w="9257" w:type="dxa"/>
        <w:tblBorders>
          <w:top w:val="nil"/>
          <w:left w:val="nil"/>
          <w:bottom w:val="nil"/>
          <w:right w:val="nil"/>
          <w:insideH w:val="nil"/>
          <w:insideV w:val="nil"/>
        </w:tblBorders>
        <w:tblLayout w:type="fixed"/>
        <w:tblLook w:val="0400" w:firstRow="0" w:lastRow="0" w:firstColumn="0" w:lastColumn="0" w:noHBand="0" w:noVBand="1"/>
      </w:tblPr>
      <w:tblGrid>
        <w:gridCol w:w="9257"/>
      </w:tblGrid>
      <w:tr w:rsidR="00254C31">
        <w:trPr>
          <w:trHeight w:val="412"/>
        </w:trPr>
        <w:tc>
          <w:tcPr>
            <w:tcW w:w="9257" w:type="dxa"/>
            <w:shd w:val="clear" w:color="auto" w:fill="00B050"/>
          </w:tcPr>
          <w:p w:rsidR="00254C31" w:rsidRDefault="00CB0A62">
            <w:bookmarkStart w:id="3" w:name="_heading=h.1fob9te" w:colFirst="0" w:colLast="0"/>
            <w:bookmarkEnd w:id="3"/>
            <w:r>
              <w:rPr>
                <w:b/>
                <w:color w:val="FFFFFF"/>
              </w:rPr>
              <w:t>EVALUATION CRITERIA</w:t>
            </w:r>
          </w:p>
        </w:tc>
      </w:tr>
    </w:tbl>
    <w:p w:rsidR="00254C31" w:rsidRDefault="00CB0A62">
      <w:pPr>
        <w:spacing w:after="120"/>
      </w:pPr>
      <w:r>
        <w:t xml:space="preserve">All applications </w:t>
      </w:r>
      <w:proofErr w:type="gramStart"/>
      <w:r>
        <w:t>will be evaluated</w:t>
      </w:r>
      <w:proofErr w:type="gramEnd"/>
      <w:r>
        <w:t xml:space="preserve"> by the </w:t>
      </w:r>
      <w:proofErr w:type="spellStart"/>
      <w:r>
        <w:t>Yeditepe</w:t>
      </w:r>
      <w:proofErr w:type="spellEnd"/>
      <w:r>
        <w:t xml:space="preserve"> University Erasmus Commission within the framework of the evaluation criteria approved by the Rectorate.</w:t>
      </w:r>
    </w:p>
    <w:p w:rsidR="00254C31" w:rsidRDefault="00CB0A62">
      <w:pPr>
        <w:spacing w:after="120"/>
      </w:pPr>
      <w:hyperlink r:id="rId15">
        <w:r>
          <w:rPr>
            <w:color w:val="1155CC"/>
            <w:u w:val="single"/>
          </w:rPr>
          <w:t xml:space="preserve">Click </w:t>
        </w:r>
      </w:hyperlink>
      <w:r>
        <w:t xml:space="preserve">for evaluation </w:t>
      </w:r>
      <w:proofErr w:type="gramStart"/>
      <w:r>
        <w:t>criteria .</w:t>
      </w:r>
      <w:proofErr w:type="gramEnd"/>
    </w:p>
    <w:p w:rsidR="00254C31" w:rsidRDefault="00CB0A62">
      <w:hyperlink r:id="rId16">
        <w:r>
          <w:rPr>
            <w:color w:val="1155CC"/>
            <w:u w:val="single"/>
          </w:rPr>
          <w:t xml:space="preserve">Click here </w:t>
        </w:r>
      </w:hyperlink>
      <w:r>
        <w:t>for information about previously visited institutions and countries included in the</w:t>
      </w:r>
      <w:r>
        <w:t xml:space="preserve"> evaluation </w:t>
      </w:r>
      <w:proofErr w:type="gramStart"/>
      <w:r>
        <w:t>criteria .</w:t>
      </w:r>
      <w:proofErr w:type="gramEnd"/>
    </w:p>
    <w:tbl>
      <w:tblPr>
        <w:tblStyle w:val="aff0"/>
        <w:tblW w:w="9257" w:type="dxa"/>
        <w:tblBorders>
          <w:top w:val="nil"/>
          <w:left w:val="nil"/>
          <w:bottom w:val="nil"/>
          <w:right w:val="nil"/>
          <w:insideH w:val="nil"/>
          <w:insideV w:val="nil"/>
        </w:tblBorders>
        <w:tblLayout w:type="fixed"/>
        <w:tblLook w:val="0400" w:firstRow="0" w:lastRow="0" w:firstColumn="0" w:lastColumn="0" w:noHBand="0" w:noVBand="1"/>
      </w:tblPr>
      <w:tblGrid>
        <w:gridCol w:w="9257"/>
      </w:tblGrid>
      <w:tr w:rsidR="00254C31">
        <w:trPr>
          <w:trHeight w:val="412"/>
        </w:trPr>
        <w:tc>
          <w:tcPr>
            <w:tcW w:w="9257" w:type="dxa"/>
            <w:shd w:val="clear" w:color="auto" w:fill="00B050"/>
          </w:tcPr>
          <w:p w:rsidR="00254C31" w:rsidRDefault="00CB0A62">
            <w:r>
              <w:rPr>
                <w:b/>
                <w:color w:val="FFFFFF"/>
              </w:rPr>
              <w:t>MOBILITY TYPES – DURATIONS – HOST INSTITUTIONS</w:t>
            </w:r>
          </w:p>
        </w:tc>
      </w:tr>
    </w:tbl>
    <w:p w:rsidR="00254C31" w:rsidRDefault="00254C31">
      <w:pPr>
        <w:spacing w:after="120"/>
        <w:ind w:left="720"/>
        <w:rPr>
          <w:b/>
          <w:color w:val="1F4E79"/>
        </w:rPr>
      </w:pPr>
    </w:p>
    <w:p w:rsidR="00254C31" w:rsidRDefault="00CB0A62">
      <w:pPr>
        <w:spacing w:after="120"/>
      </w:pPr>
      <w:r>
        <w:t xml:space="preserve">The </w:t>
      </w:r>
      <w:proofErr w:type="gramStart"/>
      <w:r>
        <w:t>3</w:t>
      </w:r>
      <w:proofErr w:type="gramEnd"/>
      <w:r>
        <w:t xml:space="preserve"> types of Staff Mobility (Teaching, Training, Combined) are explained below.</w:t>
      </w:r>
    </w:p>
    <w:p w:rsidR="00254C31" w:rsidRDefault="00CB0A62">
      <w:pPr>
        <w:numPr>
          <w:ilvl w:val="0"/>
          <w:numId w:val="1"/>
        </w:numPr>
        <w:spacing w:after="120"/>
        <w:ind w:left="360"/>
        <w:rPr>
          <w:b/>
          <w:color w:val="1F4E79"/>
        </w:rPr>
      </w:pPr>
      <w:r>
        <w:rPr>
          <w:b/>
          <w:color w:val="1F4E79"/>
        </w:rPr>
        <w:t>TEACHING MOBILITY</w:t>
      </w:r>
    </w:p>
    <w:p w:rsidR="00254C31" w:rsidRDefault="00CB0A62">
      <w:pPr>
        <w:spacing w:after="120"/>
        <w:ind w:left="360"/>
        <w:jc w:val="both"/>
        <w:rPr>
          <w:b/>
          <w:color w:val="1F4E79"/>
        </w:rPr>
      </w:pPr>
      <w:r>
        <w:t>It is a field of activity that allows a staff member who is responsible for teaching to teach students at an ECHE-holding higher education institution that is a partner in one of the program countries, and to carry out academic/educational activities joint</w:t>
      </w:r>
      <w:r>
        <w:t>ly with the other institution in relation to teaching.</w:t>
      </w:r>
    </w:p>
    <w:p w:rsidR="00254C31" w:rsidRDefault="00CB0A62">
      <w:pPr>
        <w:spacing w:after="120"/>
        <w:ind w:left="360"/>
        <w:jc w:val="both"/>
        <w:rPr>
          <w:b/>
        </w:rPr>
      </w:pPr>
      <w:r>
        <w:rPr>
          <w:b/>
          <w:color w:val="1F4E79"/>
        </w:rPr>
        <w:t xml:space="preserve">Host institutions: </w:t>
      </w:r>
      <w:r>
        <w:t xml:space="preserve">Mobility </w:t>
      </w:r>
      <w:proofErr w:type="gramStart"/>
      <w:r>
        <w:t>can be carried out</w:t>
      </w:r>
      <w:proofErr w:type="gramEnd"/>
      <w:r>
        <w:t xml:space="preserve"> in universities with which the department/program where the academic staff works has an agreement within the scope of Erasmus, within the framework of the</w:t>
      </w:r>
      <w:r>
        <w:t xml:space="preserve"> quotas specified in the agreements. </w:t>
      </w:r>
      <w:hyperlink r:id="rId17">
        <w:r>
          <w:rPr>
            <w:b/>
            <w:color w:val="1155CC"/>
            <w:u w:val="single"/>
          </w:rPr>
          <w:t xml:space="preserve">Click </w:t>
        </w:r>
      </w:hyperlink>
      <w:r>
        <w:rPr>
          <w:b/>
        </w:rPr>
        <w:t xml:space="preserve">for Erasmus </w:t>
      </w:r>
      <w:proofErr w:type="gramStart"/>
      <w:r>
        <w:rPr>
          <w:b/>
        </w:rPr>
        <w:t>Agreements .</w:t>
      </w:r>
      <w:proofErr w:type="gramEnd"/>
    </w:p>
    <w:p w:rsidR="00254C31" w:rsidRDefault="00CB0A62">
      <w:pPr>
        <w:spacing w:after="120"/>
        <w:ind w:left="360"/>
        <w:jc w:val="both"/>
      </w:pPr>
      <w:r>
        <w:rPr>
          <w:b/>
          <w:color w:val="1F4E79"/>
        </w:rPr>
        <w:t xml:space="preserve">Mobility duration: </w:t>
      </w:r>
      <w:r>
        <w:t xml:space="preserve">In order for the activity to be considered a valid activity, it must last </w:t>
      </w:r>
      <w:r>
        <w:t xml:space="preserve">at least </w:t>
      </w:r>
      <w:proofErr w:type="gramStart"/>
      <w:r>
        <w:t>2</w:t>
      </w:r>
      <w:proofErr w:type="gramEnd"/>
      <w:r>
        <w:t xml:space="preserve"> consecutive days and 8 lesson hours must be taught.</w:t>
      </w:r>
    </w:p>
    <w:p w:rsidR="00254C31" w:rsidRDefault="009037A5">
      <w:pPr>
        <w:numPr>
          <w:ilvl w:val="0"/>
          <w:numId w:val="1"/>
        </w:numPr>
        <w:spacing w:after="120"/>
        <w:ind w:left="360"/>
        <w:jc w:val="both"/>
        <w:rPr>
          <w:b/>
          <w:color w:val="1F4E79"/>
        </w:rPr>
      </w:pPr>
      <w:r>
        <w:rPr>
          <w:b/>
          <w:color w:val="1F4E79"/>
        </w:rPr>
        <w:t xml:space="preserve">TRAINING </w:t>
      </w:r>
      <w:r w:rsidR="00CB0A62">
        <w:rPr>
          <w:b/>
          <w:color w:val="1F4E79"/>
        </w:rPr>
        <w:t xml:space="preserve">MOBILITY </w:t>
      </w:r>
    </w:p>
    <w:p w:rsidR="00254C31" w:rsidRDefault="00CB0A62">
      <w:pPr>
        <w:spacing w:after="120"/>
        <w:ind w:left="360"/>
        <w:jc w:val="both"/>
        <w:rPr>
          <w:b/>
          <w:color w:val="1F4E79"/>
        </w:rPr>
      </w:pPr>
      <w:r>
        <w:t>Within the scope of this activity, it is possible fo</w:t>
      </w:r>
      <w:bookmarkStart w:id="4" w:name="_GoBack"/>
      <w:bookmarkEnd w:id="4"/>
      <w:r>
        <w:t xml:space="preserve">r academic or administrative </w:t>
      </w:r>
      <w:r w:rsidR="009037A5">
        <w:t>staff</w:t>
      </w:r>
      <w:r>
        <w:t xml:space="preserve"> to receive various trainings (such as on-the-job training, observation p</w:t>
      </w:r>
      <w:r>
        <w:t xml:space="preserve">rocesses) to improve their skills in matters related to their current job. Conference participation </w:t>
      </w:r>
      <w:proofErr w:type="gramStart"/>
      <w:r>
        <w:t>cannot be supported</w:t>
      </w:r>
      <w:proofErr w:type="gramEnd"/>
      <w:r>
        <w:t xml:space="preserve"> within the scope of the activity.</w:t>
      </w:r>
    </w:p>
    <w:p w:rsidR="00254C31" w:rsidRDefault="00CB0A62">
      <w:pPr>
        <w:spacing w:after="120"/>
        <w:ind w:left="360"/>
        <w:jc w:val="both"/>
      </w:pPr>
      <w:r>
        <w:rPr>
          <w:b/>
          <w:color w:val="1F4E79"/>
        </w:rPr>
        <w:t xml:space="preserve">Host institutions: </w:t>
      </w:r>
      <w:r>
        <w:t>It is also possible to attend a higher education institution or a business that has</w:t>
      </w:r>
      <w:r>
        <w:t xml:space="preserve"> an ECHE (Higher Education Erasmus Charter). The enterprise you will go to for training may be an education center abroad, a research center, a higher education institution or another organization that meets the definition of a business.</w:t>
      </w:r>
    </w:p>
    <w:p w:rsidR="00254C31" w:rsidRDefault="00CB0A62">
      <w:pPr>
        <w:spacing w:after="120"/>
        <w:ind w:left="360"/>
        <w:jc w:val="both"/>
      </w:pPr>
      <w:r>
        <w:rPr>
          <w:b/>
          <w:color w:val="1F4E79"/>
        </w:rPr>
        <w:t xml:space="preserve">Mobility period: </w:t>
      </w:r>
      <w:r>
        <w:t>I</w:t>
      </w:r>
      <w:r>
        <w:t xml:space="preserve">n order for the activity to be considered a valid activity, it must take place for at least </w:t>
      </w:r>
      <w:proofErr w:type="gramStart"/>
      <w:r>
        <w:t>2</w:t>
      </w:r>
      <w:proofErr w:type="gramEnd"/>
      <w:r>
        <w:t xml:space="preserve"> consecutive days and full time.</w:t>
      </w:r>
    </w:p>
    <w:p w:rsidR="00254C31" w:rsidRDefault="00CB0A62">
      <w:pPr>
        <w:numPr>
          <w:ilvl w:val="0"/>
          <w:numId w:val="1"/>
        </w:numPr>
        <w:spacing w:after="120"/>
        <w:ind w:left="360"/>
        <w:jc w:val="both"/>
        <w:rPr>
          <w:b/>
          <w:color w:val="1F4E79"/>
        </w:rPr>
      </w:pPr>
      <w:r>
        <w:rPr>
          <w:b/>
          <w:color w:val="1F4E79"/>
        </w:rPr>
        <w:t>COMBINED MOBILITY</w:t>
      </w:r>
    </w:p>
    <w:p w:rsidR="00254C31" w:rsidRDefault="00CB0A62">
      <w:pPr>
        <w:spacing w:after="120"/>
        <w:ind w:left="360"/>
        <w:jc w:val="both"/>
      </w:pPr>
      <w:r>
        <w:t xml:space="preserve">Staff mobility </w:t>
      </w:r>
      <w:proofErr w:type="gramStart"/>
      <w:r>
        <w:t>can be achieved</w:t>
      </w:r>
      <w:proofErr w:type="gramEnd"/>
      <w:r>
        <w:t xml:space="preserve"> by combining teaching activities with training activities. This combination is co</w:t>
      </w:r>
      <w:r>
        <w:t xml:space="preserve">nsidered as a whole lecturing </w:t>
      </w:r>
      <w:proofErr w:type="gramStart"/>
      <w:r>
        <w:t>activity,</w:t>
      </w:r>
      <w:proofErr w:type="gramEnd"/>
      <w:r>
        <w:t xml:space="preserve"> therefore the host institution must be among the contracted institutions.</w:t>
      </w:r>
    </w:p>
    <w:p w:rsidR="00254C31" w:rsidRDefault="00CB0A62">
      <w:pPr>
        <w:spacing w:after="120"/>
        <w:ind w:left="360"/>
        <w:jc w:val="both"/>
      </w:pPr>
      <w:r>
        <w:t xml:space="preserve">In cases where teaching and training activities </w:t>
      </w:r>
      <w:proofErr w:type="gramStart"/>
      <w:r>
        <w:t>are carried out</w:t>
      </w:r>
      <w:proofErr w:type="gramEnd"/>
      <w:r>
        <w:t xml:space="preserve"> together, the minimum teaching period is one week or 4 hours for short-term ac</w:t>
      </w:r>
      <w:r>
        <w:t>tivities.</w:t>
      </w:r>
    </w:p>
    <w:p w:rsidR="00254C31" w:rsidRDefault="00254C31">
      <w:pPr>
        <w:spacing w:after="120"/>
        <w:jc w:val="both"/>
      </w:pPr>
    </w:p>
    <w:p w:rsidR="00254C31" w:rsidRDefault="00CB0A62">
      <w:pPr>
        <w:spacing w:after="0"/>
        <w:jc w:val="both"/>
      </w:pPr>
      <w:r>
        <w:t xml:space="preserve">Teaching or training activities may take place at more than one host institution/organization in the same country. A separate acceptance letter </w:t>
      </w:r>
      <w:proofErr w:type="gramStart"/>
      <w:r>
        <w:t>must be uploaded</w:t>
      </w:r>
      <w:proofErr w:type="gramEnd"/>
      <w:r>
        <w:t xml:space="preserve"> for each institution to be visited (as a single pdf file). This </w:t>
      </w:r>
      <w:proofErr w:type="gramStart"/>
      <w:r>
        <w:t>is considered</w:t>
      </w:r>
      <w:proofErr w:type="gramEnd"/>
      <w:r>
        <w:t xml:space="preserve"> a sing</w:t>
      </w:r>
      <w:r>
        <w:t>le teaching or training activity for which the minimum activity period applies.</w:t>
      </w:r>
    </w:p>
    <w:p w:rsidR="00254C31" w:rsidRDefault="00254C31">
      <w:pPr>
        <w:spacing w:after="120"/>
        <w:jc w:val="both"/>
      </w:pPr>
    </w:p>
    <w:tbl>
      <w:tblPr>
        <w:tblStyle w:val="aff1"/>
        <w:tblW w:w="9257" w:type="dxa"/>
        <w:tblBorders>
          <w:top w:val="nil"/>
          <w:left w:val="nil"/>
          <w:bottom w:val="nil"/>
          <w:right w:val="nil"/>
          <w:insideH w:val="nil"/>
          <w:insideV w:val="nil"/>
        </w:tblBorders>
        <w:tblLayout w:type="fixed"/>
        <w:tblLook w:val="0400" w:firstRow="0" w:lastRow="0" w:firstColumn="0" w:lastColumn="0" w:noHBand="0" w:noVBand="1"/>
      </w:tblPr>
      <w:tblGrid>
        <w:gridCol w:w="9257"/>
      </w:tblGrid>
      <w:tr w:rsidR="00254C31">
        <w:trPr>
          <w:trHeight w:val="412"/>
        </w:trPr>
        <w:tc>
          <w:tcPr>
            <w:tcW w:w="9257" w:type="dxa"/>
            <w:shd w:val="clear" w:color="auto" w:fill="00B050"/>
          </w:tcPr>
          <w:p w:rsidR="00254C31" w:rsidRDefault="00CB0A62">
            <w:pPr>
              <w:rPr>
                <w:b/>
                <w:color w:val="FFFFFF"/>
              </w:rPr>
            </w:pPr>
            <w:r>
              <w:rPr>
                <w:b/>
                <w:color w:val="FFFFFF"/>
              </w:rPr>
              <w:t>GRANTS</w:t>
            </w:r>
          </w:p>
        </w:tc>
      </w:tr>
    </w:tbl>
    <w:p w:rsidR="00254C31" w:rsidRDefault="00254C31">
      <w:pPr>
        <w:jc w:val="both"/>
      </w:pPr>
    </w:p>
    <w:p w:rsidR="00254C31" w:rsidRDefault="00CB0A62">
      <w:pPr>
        <w:jc w:val="both"/>
      </w:pPr>
      <w:proofErr w:type="gramStart"/>
      <w:r>
        <w:lastRenderedPageBreak/>
        <w:t xml:space="preserve">Although it is envisaged to allocate a grant for a total of 7 days (2 travel and 5 activity days) to an academic/administrative staff member for mobility, in order for more staff to benefit from the activity, the grant allocation will be </w:t>
      </w:r>
      <w:r>
        <w:rPr>
          <w:b/>
        </w:rPr>
        <w:t>2 or 3 days for th</w:t>
      </w:r>
      <w:r>
        <w:rPr>
          <w:b/>
        </w:rPr>
        <w:t>e activity period and 2 days for the travel days (4 or 5 days in total).</w:t>
      </w:r>
      <w:proofErr w:type="gramEnd"/>
      <w:r>
        <w:rPr>
          <w:b/>
        </w:rPr>
        <w:t xml:space="preserve"> ) can be limited </w:t>
      </w:r>
      <w:proofErr w:type="gramStart"/>
      <w:r>
        <w:rPr>
          <w:b/>
        </w:rPr>
        <w:t xml:space="preserve">to </w:t>
      </w:r>
      <w:r>
        <w:t>.</w:t>
      </w:r>
      <w:proofErr w:type="gramEnd"/>
      <w:r>
        <w:t xml:space="preserve"> If the activity and the travel day are on the same day, a single-day grant payment </w:t>
      </w:r>
      <w:proofErr w:type="gramStart"/>
      <w:r>
        <w:t>is made</w:t>
      </w:r>
      <w:proofErr w:type="gramEnd"/>
      <w:r>
        <w:t>.</w:t>
      </w:r>
    </w:p>
    <w:p w:rsidR="00254C31" w:rsidRDefault="00CB0A62">
      <w:pPr>
        <w:jc w:val="both"/>
      </w:pPr>
      <w:r>
        <w:rPr>
          <w:b/>
          <w:color w:val="002060"/>
          <w:u w:val="single"/>
        </w:rPr>
        <w:t>If the staff wishes, they can participate in the activity without rec</w:t>
      </w:r>
      <w:r>
        <w:rPr>
          <w:b/>
          <w:color w:val="002060"/>
          <w:u w:val="single"/>
        </w:rPr>
        <w:t>eiving a grant or with a partial grant.</w:t>
      </w:r>
      <w:r>
        <w:rPr>
          <w:color w:val="002060"/>
        </w:rPr>
        <w:t xml:space="preserve"> </w:t>
      </w:r>
      <w:r>
        <w:t xml:space="preserve">In order to benefit from the activity without or with a partial grant, an application </w:t>
      </w:r>
      <w:proofErr w:type="gramStart"/>
      <w:r>
        <w:t>must be made</w:t>
      </w:r>
      <w:proofErr w:type="gramEnd"/>
      <w:r>
        <w:t xml:space="preserve"> and the application must be evaluated together with other applications.</w:t>
      </w:r>
    </w:p>
    <w:p w:rsidR="00254C31" w:rsidRDefault="00CB0A62">
      <w:pPr>
        <w:jc w:val="both"/>
      </w:pPr>
      <w:r>
        <w:t>Program Country groups and daily grant amount</w:t>
      </w:r>
      <w:r>
        <w:t>s according to the cost of living determined by the European Commission</w:t>
      </w:r>
      <w:proofErr w:type="gramStart"/>
      <w:r>
        <w:t>;</w:t>
      </w:r>
      <w:proofErr w:type="gramEnd"/>
    </w:p>
    <w:tbl>
      <w:tblPr>
        <w:tblStyle w:val="aff2"/>
        <w:tblW w:w="946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3"/>
        <w:gridCol w:w="6521"/>
        <w:gridCol w:w="1701"/>
      </w:tblGrid>
      <w:tr w:rsidR="00254C31">
        <w:tc>
          <w:tcPr>
            <w:tcW w:w="1243" w:type="dxa"/>
            <w:shd w:val="clear" w:color="auto" w:fill="D9D9D9"/>
            <w:vAlign w:val="bottom"/>
          </w:tcPr>
          <w:p w:rsidR="00254C31" w:rsidRDefault="00CB0A62">
            <w:pPr>
              <w:pBdr>
                <w:top w:val="nil"/>
                <w:left w:val="nil"/>
                <w:bottom w:val="nil"/>
                <w:right w:val="nil"/>
                <w:between w:val="nil"/>
              </w:pBdr>
              <w:ind w:left="142"/>
              <w:jc w:val="both"/>
              <w:rPr>
                <w:b/>
                <w:color w:val="002060"/>
              </w:rPr>
            </w:pPr>
            <w:r>
              <w:rPr>
                <w:b/>
                <w:color w:val="002060"/>
              </w:rPr>
              <w:t>Country groups</w:t>
            </w:r>
          </w:p>
        </w:tc>
        <w:tc>
          <w:tcPr>
            <w:tcW w:w="6521" w:type="dxa"/>
            <w:shd w:val="clear" w:color="auto" w:fill="D9D9D9"/>
            <w:vAlign w:val="bottom"/>
          </w:tcPr>
          <w:p w:rsidR="00254C31" w:rsidRDefault="00CB0A62">
            <w:pPr>
              <w:pBdr>
                <w:top w:val="nil"/>
                <w:left w:val="nil"/>
                <w:bottom w:val="nil"/>
                <w:right w:val="nil"/>
                <w:between w:val="nil"/>
              </w:pBdr>
              <w:ind w:left="142"/>
              <w:jc w:val="both"/>
              <w:rPr>
                <w:b/>
                <w:color w:val="002060"/>
              </w:rPr>
            </w:pPr>
            <w:r>
              <w:rPr>
                <w:b/>
                <w:color w:val="002060"/>
              </w:rPr>
              <w:t>Host Countries During the Mobility</w:t>
            </w:r>
          </w:p>
        </w:tc>
        <w:tc>
          <w:tcPr>
            <w:tcW w:w="1701" w:type="dxa"/>
            <w:shd w:val="clear" w:color="auto" w:fill="D9D9D9"/>
            <w:vAlign w:val="bottom"/>
          </w:tcPr>
          <w:p w:rsidR="00254C31" w:rsidRDefault="00CB0A62">
            <w:pPr>
              <w:pBdr>
                <w:top w:val="nil"/>
                <w:left w:val="nil"/>
                <w:bottom w:val="nil"/>
                <w:right w:val="nil"/>
                <w:between w:val="nil"/>
              </w:pBdr>
              <w:ind w:left="142"/>
              <w:jc w:val="both"/>
              <w:rPr>
                <w:b/>
                <w:color w:val="002060"/>
              </w:rPr>
            </w:pPr>
            <w:r>
              <w:rPr>
                <w:b/>
                <w:color w:val="002060"/>
              </w:rPr>
              <w:t>Daily grant amounts</w:t>
            </w:r>
          </w:p>
        </w:tc>
      </w:tr>
      <w:tr w:rsidR="00254C31">
        <w:tc>
          <w:tcPr>
            <w:tcW w:w="1243" w:type="dxa"/>
            <w:vAlign w:val="center"/>
          </w:tcPr>
          <w:p w:rsidR="00254C31" w:rsidRDefault="00CB0A62">
            <w:pPr>
              <w:pBdr>
                <w:top w:val="nil"/>
                <w:left w:val="nil"/>
                <w:bottom w:val="nil"/>
                <w:right w:val="nil"/>
                <w:between w:val="nil"/>
              </w:pBdr>
              <w:ind w:left="142"/>
              <w:jc w:val="both"/>
              <w:rPr>
                <w:color w:val="000000"/>
              </w:rPr>
            </w:pPr>
            <w:r>
              <w:rPr>
                <w:color w:val="000000"/>
              </w:rPr>
              <w:t>Group 1</w:t>
            </w:r>
          </w:p>
        </w:tc>
        <w:tc>
          <w:tcPr>
            <w:tcW w:w="6521" w:type="dxa"/>
            <w:vAlign w:val="center"/>
          </w:tcPr>
          <w:p w:rsidR="00254C31" w:rsidRDefault="00CB0A62">
            <w:pPr>
              <w:pBdr>
                <w:top w:val="nil"/>
                <w:left w:val="nil"/>
                <w:bottom w:val="nil"/>
                <w:right w:val="nil"/>
                <w:between w:val="nil"/>
              </w:pBdr>
              <w:jc w:val="both"/>
              <w:rPr>
                <w:color w:val="000000"/>
              </w:rPr>
            </w:pPr>
            <w:r>
              <w:rPr>
                <w:color w:val="000000"/>
              </w:rPr>
              <w:t>Denmark, Finland, Ireland, Sweden, Iceland, Liechtenstein, Luxembourg, Norway</w:t>
            </w:r>
          </w:p>
        </w:tc>
        <w:tc>
          <w:tcPr>
            <w:tcW w:w="1701" w:type="dxa"/>
            <w:vAlign w:val="center"/>
          </w:tcPr>
          <w:p w:rsidR="00254C31" w:rsidRDefault="009037A5">
            <w:pPr>
              <w:pBdr>
                <w:top w:val="nil"/>
                <w:left w:val="nil"/>
                <w:bottom w:val="nil"/>
                <w:right w:val="nil"/>
                <w:between w:val="nil"/>
              </w:pBdr>
              <w:ind w:left="142"/>
              <w:jc w:val="both"/>
              <w:rPr>
                <w:color w:val="000000"/>
              </w:rPr>
            </w:pPr>
            <w:r>
              <w:rPr>
                <w:color w:val="000000"/>
              </w:rPr>
              <w:t>1</w:t>
            </w:r>
            <w:r w:rsidR="00CB0A62">
              <w:t xml:space="preserve">62 </w:t>
            </w:r>
            <w:r w:rsidR="00CB0A62">
              <w:rPr>
                <w:color w:val="000000"/>
              </w:rPr>
              <w:t>€</w:t>
            </w:r>
          </w:p>
        </w:tc>
      </w:tr>
      <w:tr w:rsidR="00254C31">
        <w:tc>
          <w:tcPr>
            <w:tcW w:w="1243" w:type="dxa"/>
            <w:vAlign w:val="center"/>
          </w:tcPr>
          <w:p w:rsidR="00254C31" w:rsidRDefault="00CB0A62">
            <w:pPr>
              <w:pBdr>
                <w:top w:val="nil"/>
                <w:left w:val="nil"/>
                <w:bottom w:val="nil"/>
                <w:right w:val="nil"/>
                <w:between w:val="nil"/>
              </w:pBdr>
              <w:ind w:left="142"/>
              <w:jc w:val="both"/>
              <w:rPr>
                <w:color w:val="000000"/>
              </w:rPr>
            </w:pPr>
            <w:r>
              <w:rPr>
                <w:color w:val="000000"/>
              </w:rPr>
              <w:t>Group 2</w:t>
            </w:r>
          </w:p>
        </w:tc>
        <w:tc>
          <w:tcPr>
            <w:tcW w:w="6521" w:type="dxa"/>
            <w:vAlign w:val="center"/>
          </w:tcPr>
          <w:p w:rsidR="00254C31" w:rsidRDefault="00CB0A62">
            <w:pPr>
              <w:pBdr>
                <w:top w:val="nil"/>
                <w:left w:val="nil"/>
                <w:bottom w:val="nil"/>
                <w:right w:val="nil"/>
                <w:between w:val="nil"/>
              </w:pBdr>
              <w:jc w:val="both"/>
              <w:rPr>
                <w:color w:val="000000"/>
              </w:rPr>
            </w:pPr>
            <w:r>
              <w:rPr>
                <w:color w:val="000000"/>
              </w:rPr>
              <w:t>Germany, Austria, Belgium, France, Cyprus, Netherlands, Spain, Italy, Malta, Portugal, Greece</w:t>
            </w:r>
          </w:p>
        </w:tc>
        <w:tc>
          <w:tcPr>
            <w:tcW w:w="1701" w:type="dxa"/>
            <w:vAlign w:val="center"/>
          </w:tcPr>
          <w:p w:rsidR="00254C31" w:rsidRDefault="009037A5">
            <w:pPr>
              <w:pBdr>
                <w:top w:val="nil"/>
                <w:left w:val="nil"/>
                <w:bottom w:val="nil"/>
                <w:right w:val="nil"/>
                <w:between w:val="nil"/>
              </w:pBdr>
              <w:ind w:left="142"/>
              <w:jc w:val="both"/>
              <w:rPr>
                <w:color w:val="000000"/>
              </w:rPr>
            </w:pPr>
            <w:r>
              <w:rPr>
                <w:color w:val="000000"/>
              </w:rPr>
              <w:t>1</w:t>
            </w:r>
            <w:r w:rsidR="00CB0A62">
              <w:t xml:space="preserve">44 </w:t>
            </w:r>
            <w:r w:rsidR="00CB0A62">
              <w:rPr>
                <w:color w:val="000000"/>
              </w:rPr>
              <w:t>€</w:t>
            </w:r>
          </w:p>
        </w:tc>
      </w:tr>
      <w:tr w:rsidR="00254C31">
        <w:tc>
          <w:tcPr>
            <w:tcW w:w="1243" w:type="dxa"/>
            <w:vAlign w:val="center"/>
          </w:tcPr>
          <w:p w:rsidR="00254C31" w:rsidRDefault="00CB0A62">
            <w:pPr>
              <w:pBdr>
                <w:top w:val="nil"/>
                <w:left w:val="nil"/>
                <w:bottom w:val="nil"/>
                <w:right w:val="nil"/>
                <w:between w:val="nil"/>
              </w:pBdr>
              <w:ind w:left="142"/>
              <w:jc w:val="both"/>
              <w:rPr>
                <w:color w:val="000000"/>
              </w:rPr>
            </w:pPr>
            <w:r>
              <w:rPr>
                <w:color w:val="000000"/>
              </w:rPr>
              <w:t>Group 3</w:t>
            </w:r>
          </w:p>
        </w:tc>
        <w:tc>
          <w:tcPr>
            <w:tcW w:w="6521" w:type="dxa"/>
            <w:vAlign w:val="center"/>
          </w:tcPr>
          <w:p w:rsidR="00254C31" w:rsidRDefault="00CB0A62">
            <w:pPr>
              <w:pBdr>
                <w:top w:val="nil"/>
                <w:left w:val="nil"/>
                <w:bottom w:val="nil"/>
                <w:right w:val="nil"/>
                <w:between w:val="nil"/>
              </w:pBdr>
              <w:jc w:val="both"/>
              <w:rPr>
                <w:rFonts w:ascii="Times New Roman" w:eastAsia="Times New Roman" w:hAnsi="Times New Roman" w:cs="Times New Roman"/>
                <w:color w:val="000000"/>
                <w:sz w:val="23"/>
                <w:szCs w:val="23"/>
              </w:rPr>
            </w:pPr>
            <w:r>
              <w:rPr>
                <w:color w:val="000000"/>
              </w:rPr>
              <w:t>Bulgaria, Czech Republic, Estonia, Croatia, Latvia, Lithuania, Hungary, Macedonia, Poland, Romania, Serbia, Slovakia, Slovenia</w:t>
            </w:r>
          </w:p>
        </w:tc>
        <w:tc>
          <w:tcPr>
            <w:tcW w:w="1701" w:type="dxa"/>
            <w:vAlign w:val="center"/>
          </w:tcPr>
          <w:p w:rsidR="00254C31" w:rsidRDefault="009037A5">
            <w:pPr>
              <w:pBdr>
                <w:top w:val="nil"/>
                <w:left w:val="nil"/>
                <w:bottom w:val="nil"/>
                <w:right w:val="nil"/>
                <w:between w:val="nil"/>
              </w:pBdr>
              <w:ind w:left="142"/>
              <w:jc w:val="both"/>
              <w:rPr>
                <w:color w:val="000000"/>
              </w:rPr>
            </w:pPr>
            <w:r>
              <w:rPr>
                <w:color w:val="000000"/>
              </w:rPr>
              <w:t>1</w:t>
            </w:r>
            <w:r w:rsidR="00CB0A62">
              <w:t xml:space="preserve">26 </w:t>
            </w:r>
            <w:r w:rsidR="00CB0A62">
              <w:rPr>
                <w:color w:val="000000"/>
              </w:rPr>
              <w:t>€</w:t>
            </w:r>
          </w:p>
        </w:tc>
      </w:tr>
    </w:tbl>
    <w:p w:rsidR="00254C31" w:rsidRDefault="00254C31"/>
    <w:p w:rsidR="00254C31" w:rsidRDefault="00CB0A62">
      <w:pPr>
        <w:pBdr>
          <w:top w:val="nil"/>
          <w:left w:val="nil"/>
          <w:bottom w:val="nil"/>
          <w:right w:val="nil"/>
          <w:between w:val="nil"/>
        </w:pBdr>
        <w:ind w:left="142"/>
        <w:jc w:val="both"/>
        <w:rPr>
          <w:color w:val="0563C1"/>
          <w:u w:val="single"/>
        </w:rPr>
      </w:pPr>
      <w:r>
        <w:rPr>
          <w:color w:val="000000"/>
        </w:rPr>
        <w:t xml:space="preserve">The amount of travel expenses to </w:t>
      </w:r>
      <w:proofErr w:type="gramStart"/>
      <w:r>
        <w:rPr>
          <w:color w:val="000000"/>
        </w:rPr>
        <w:t>be paid</w:t>
      </w:r>
      <w:proofErr w:type="gramEnd"/>
      <w:r>
        <w:rPr>
          <w:color w:val="000000"/>
        </w:rPr>
        <w:t xml:space="preserve"> to </w:t>
      </w:r>
      <w:r w:rsidR="009037A5">
        <w:rPr>
          <w:color w:val="000000"/>
        </w:rPr>
        <w:t>staff</w:t>
      </w:r>
      <w:r>
        <w:rPr>
          <w:color w:val="000000"/>
        </w:rPr>
        <w:t xml:space="preserve"> benefiting from the </w:t>
      </w:r>
      <w:r w:rsidR="009037A5">
        <w:rPr>
          <w:color w:val="000000"/>
        </w:rPr>
        <w:t>staff</w:t>
      </w:r>
      <w:r>
        <w:rPr>
          <w:color w:val="000000"/>
        </w:rPr>
        <w:t xml:space="preserve"> mobility activity should be calculated using the "Distance Calculator". The distance calculator is available at the following link: </w:t>
      </w:r>
      <w:hyperlink r:id="rId18">
        <w:r>
          <w:rPr>
            <w:color w:val="0563C1"/>
            <w:u w:val="single"/>
          </w:rPr>
          <w:t>http://ec.europa.eu/programmes/erasmus-plus/tools/distance_en.htm</w:t>
        </w:r>
      </w:hyperlink>
    </w:p>
    <w:p w:rsidR="00254C31" w:rsidRDefault="00254C31">
      <w:pPr>
        <w:pBdr>
          <w:top w:val="nil"/>
          <w:left w:val="nil"/>
          <w:bottom w:val="nil"/>
          <w:right w:val="nil"/>
          <w:between w:val="nil"/>
        </w:pBdr>
        <w:ind w:left="142"/>
        <w:jc w:val="both"/>
        <w:rPr>
          <w:color w:val="0563C1"/>
          <w:u w:val="single"/>
        </w:rPr>
      </w:pPr>
    </w:p>
    <w:tbl>
      <w:tblPr>
        <w:tblStyle w:val="aff3"/>
        <w:tblW w:w="8145"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2265"/>
        <w:gridCol w:w="3075"/>
      </w:tblGrid>
      <w:tr w:rsidR="00254C31">
        <w:tc>
          <w:tcPr>
            <w:tcW w:w="2805" w:type="dxa"/>
            <w:shd w:val="clear" w:color="auto" w:fill="D9D9D9"/>
          </w:tcPr>
          <w:p w:rsidR="00254C31" w:rsidRDefault="00CB0A62">
            <w:pPr>
              <w:pBdr>
                <w:top w:val="nil"/>
                <w:left w:val="nil"/>
                <w:bottom w:val="nil"/>
                <w:right w:val="nil"/>
                <w:between w:val="nil"/>
              </w:pBdr>
              <w:ind w:left="142"/>
              <w:jc w:val="both"/>
              <w:rPr>
                <w:b/>
                <w:color w:val="002060"/>
              </w:rPr>
            </w:pPr>
            <w:r>
              <w:rPr>
                <w:b/>
                <w:color w:val="002060"/>
              </w:rPr>
              <w:t>Obtained “km” value</w:t>
            </w:r>
          </w:p>
        </w:tc>
        <w:tc>
          <w:tcPr>
            <w:tcW w:w="2265" w:type="dxa"/>
            <w:shd w:val="clear" w:color="auto" w:fill="D9D9D9"/>
          </w:tcPr>
          <w:p w:rsidR="00254C31" w:rsidRDefault="00CB0A62">
            <w:pPr>
              <w:pBdr>
                <w:top w:val="nil"/>
                <w:left w:val="nil"/>
                <w:bottom w:val="nil"/>
                <w:right w:val="nil"/>
                <w:between w:val="nil"/>
              </w:pBdr>
              <w:ind w:left="142"/>
              <w:jc w:val="both"/>
              <w:rPr>
                <w:b/>
                <w:color w:val="002060"/>
              </w:rPr>
            </w:pPr>
            <w:r>
              <w:rPr>
                <w:b/>
                <w:color w:val="002060"/>
              </w:rPr>
              <w:t>Grant amount (Euro)</w:t>
            </w:r>
          </w:p>
        </w:tc>
        <w:tc>
          <w:tcPr>
            <w:tcW w:w="3075" w:type="dxa"/>
            <w:shd w:val="clear" w:color="auto" w:fill="D9D9D9"/>
          </w:tcPr>
          <w:p w:rsidR="00254C31" w:rsidRDefault="00CB0A62">
            <w:pPr>
              <w:pBdr>
                <w:top w:val="nil"/>
                <w:left w:val="nil"/>
                <w:bottom w:val="nil"/>
                <w:right w:val="nil"/>
                <w:between w:val="nil"/>
              </w:pBdr>
              <w:ind w:left="142"/>
              <w:jc w:val="both"/>
              <w:rPr>
                <w:b/>
                <w:color w:val="002060"/>
              </w:rPr>
            </w:pPr>
            <w:r>
              <w:rPr>
                <w:b/>
                <w:color w:val="002060"/>
              </w:rPr>
              <w:t>Green Travel* Grant Amount (Euro)</w:t>
            </w:r>
          </w:p>
        </w:tc>
      </w:tr>
      <w:tr w:rsidR="00254C31">
        <w:trPr>
          <w:trHeight w:val="269"/>
        </w:trPr>
        <w:tc>
          <w:tcPr>
            <w:tcW w:w="2805" w:type="dxa"/>
          </w:tcPr>
          <w:p w:rsidR="00254C31" w:rsidRDefault="00CB0A62">
            <w:pPr>
              <w:pBdr>
                <w:top w:val="nil"/>
                <w:left w:val="nil"/>
                <w:bottom w:val="nil"/>
                <w:right w:val="nil"/>
                <w:between w:val="nil"/>
              </w:pBdr>
              <w:ind w:left="142"/>
              <w:jc w:val="both"/>
              <w:rPr>
                <w:color w:val="000000"/>
              </w:rPr>
            </w:pPr>
            <w:r>
              <w:rPr>
                <w:color w:val="000000"/>
              </w:rPr>
              <w:t>Between 10-99 km</w:t>
            </w:r>
          </w:p>
        </w:tc>
        <w:tc>
          <w:tcPr>
            <w:tcW w:w="2265" w:type="dxa"/>
          </w:tcPr>
          <w:p w:rsidR="00254C31" w:rsidRDefault="00CB0A62">
            <w:pPr>
              <w:pBdr>
                <w:top w:val="nil"/>
                <w:left w:val="nil"/>
                <w:bottom w:val="nil"/>
                <w:right w:val="nil"/>
                <w:between w:val="nil"/>
              </w:pBdr>
              <w:ind w:left="142"/>
              <w:jc w:val="both"/>
              <w:rPr>
                <w:color w:val="000000"/>
              </w:rPr>
            </w:pPr>
            <w:r>
              <w:rPr>
                <w:color w:val="000000"/>
              </w:rPr>
              <w:t>20€</w:t>
            </w:r>
          </w:p>
        </w:tc>
        <w:tc>
          <w:tcPr>
            <w:tcW w:w="3075" w:type="dxa"/>
          </w:tcPr>
          <w:p w:rsidR="00254C31" w:rsidRDefault="00CB0A62">
            <w:pPr>
              <w:pBdr>
                <w:top w:val="nil"/>
                <w:left w:val="nil"/>
                <w:bottom w:val="nil"/>
                <w:right w:val="nil"/>
                <w:between w:val="nil"/>
              </w:pBdr>
              <w:ind w:left="142"/>
              <w:jc w:val="both"/>
              <w:rPr>
                <w:color w:val="000000"/>
              </w:rPr>
            </w:pPr>
            <w:r>
              <w:t>-</w:t>
            </w:r>
          </w:p>
        </w:tc>
      </w:tr>
      <w:tr w:rsidR="00254C31">
        <w:tc>
          <w:tcPr>
            <w:tcW w:w="2805" w:type="dxa"/>
          </w:tcPr>
          <w:p w:rsidR="00254C31" w:rsidRDefault="00CB0A62">
            <w:pPr>
              <w:pBdr>
                <w:top w:val="nil"/>
                <w:left w:val="nil"/>
                <w:bottom w:val="nil"/>
                <w:right w:val="nil"/>
                <w:between w:val="nil"/>
              </w:pBdr>
              <w:ind w:left="142"/>
              <w:jc w:val="both"/>
              <w:rPr>
                <w:color w:val="000000"/>
              </w:rPr>
            </w:pPr>
            <w:r>
              <w:rPr>
                <w:color w:val="000000"/>
              </w:rPr>
              <w:t>Between 100 - 499 km</w:t>
            </w:r>
          </w:p>
        </w:tc>
        <w:tc>
          <w:tcPr>
            <w:tcW w:w="2265" w:type="dxa"/>
          </w:tcPr>
          <w:p w:rsidR="00254C31" w:rsidRDefault="00CB0A62">
            <w:pPr>
              <w:pBdr>
                <w:top w:val="nil"/>
                <w:left w:val="nil"/>
                <w:bottom w:val="nil"/>
                <w:right w:val="nil"/>
                <w:between w:val="nil"/>
              </w:pBdr>
              <w:ind w:left="142"/>
              <w:jc w:val="both"/>
              <w:rPr>
                <w:color w:val="000000"/>
              </w:rPr>
            </w:pPr>
            <w:r>
              <w:rPr>
                <w:color w:val="000000"/>
              </w:rPr>
              <w:t>180€</w:t>
            </w:r>
          </w:p>
        </w:tc>
        <w:tc>
          <w:tcPr>
            <w:tcW w:w="3075" w:type="dxa"/>
          </w:tcPr>
          <w:p w:rsidR="00254C31" w:rsidRDefault="00CB0A62">
            <w:pPr>
              <w:pBdr>
                <w:top w:val="nil"/>
                <w:left w:val="nil"/>
                <w:bottom w:val="nil"/>
                <w:right w:val="nil"/>
                <w:between w:val="nil"/>
              </w:pBdr>
              <w:ind w:left="142"/>
              <w:jc w:val="both"/>
              <w:rPr>
                <w:color w:val="000000"/>
              </w:rPr>
            </w:pPr>
            <w:r>
              <w:t>210</w:t>
            </w:r>
          </w:p>
        </w:tc>
      </w:tr>
      <w:tr w:rsidR="00254C31">
        <w:tc>
          <w:tcPr>
            <w:tcW w:w="2805" w:type="dxa"/>
          </w:tcPr>
          <w:p w:rsidR="00254C31" w:rsidRDefault="00CB0A62">
            <w:pPr>
              <w:pBdr>
                <w:top w:val="nil"/>
                <w:left w:val="nil"/>
                <w:bottom w:val="nil"/>
                <w:right w:val="nil"/>
                <w:between w:val="nil"/>
              </w:pBdr>
              <w:ind w:left="142"/>
              <w:jc w:val="both"/>
              <w:rPr>
                <w:color w:val="000000"/>
              </w:rPr>
            </w:pPr>
            <w:r>
              <w:rPr>
                <w:color w:val="000000"/>
              </w:rPr>
              <w:t>Between 500 - 1999 km</w:t>
            </w:r>
          </w:p>
        </w:tc>
        <w:tc>
          <w:tcPr>
            <w:tcW w:w="2265" w:type="dxa"/>
          </w:tcPr>
          <w:p w:rsidR="00254C31" w:rsidRDefault="00CB0A62">
            <w:pPr>
              <w:pBdr>
                <w:top w:val="nil"/>
                <w:left w:val="nil"/>
                <w:bottom w:val="nil"/>
                <w:right w:val="nil"/>
                <w:between w:val="nil"/>
              </w:pBdr>
              <w:ind w:left="142"/>
              <w:jc w:val="both"/>
              <w:rPr>
                <w:color w:val="000000"/>
              </w:rPr>
            </w:pPr>
            <w:r>
              <w:rPr>
                <w:color w:val="000000"/>
              </w:rPr>
              <w:t>275€</w:t>
            </w:r>
          </w:p>
        </w:tc>
        <w:tc>
          <w:tcPr>
            <w:tcW w:w="3075" w:type="dxa"/>
          </w:tcPr>
          <w:p w:rsidR="00254C31" w:rsidRDefault="00CB0A62">
            <w:pPr>
              <w:pBdr>
                <w:top w:val="nil"/>
                <w:left w:val="nil"/>
                <w:bottom w:val="nil"/>
                <w:right w:val="nil"/>
                <w:between w:val="nil"/>
              </w:pBdr>
              <w:ind w:left="142"/>
              <w:jc w:val="both"/>
              <w:rPr>
                <w:color w:val="000000"/>
              </w:rPr>
            </w:pPr>
            <w:r>
              <w:t>320</w:t>
            </w:r>
          </w:p>
        </w:tc>
      </w:tr>
      <w:tr w:rsidR="00254C31">
        <w:tc>
          <w:tcPr>
            <w:tcW w:w="2805" w:type="dxa"/>
          </w:tcPr>
          <w:p w:rsidR="00254C31" w:rsidRDefault="00CB0A62">
            <w:pPr>
              <w:pBdr>
                <w:top w:val="nil"/>
                <w:left w:val="nil"/>
                <w:bottom w:val="nil"/>
                <w:right w:val="nil"/>
                <w:between w:val="nil"/>
              </w:pBdr>
              <w:ind w:left="142"/>
              <w:jc w:val="both"/>
              <w:rPr>
                <w:color w:val="000000"/>
              </w:rPr>
            </w:pPr>
            <w:r>
              <w:rPr>
                <w:color w:val="000000"/>
              </w:rPr>
              <w:t>Between 2000 - 2999 km</w:t>
            </w:r>
          </w:p>
        </w:tc>
        <w:tc>
          <w:tcPr>
            <w:tcW w:w="2265" w:type="dxa"/>
          </w:tcPr>
          <w:p w:rsidR="00254C31" w:rsidRDefault="00CB0A62">
            <w:pPr>
              <w:pBdr>
                <w:top w:val="nil"/>
                <w:left w:val="nil"/>
                <w:bottom w:val="nil"/>
                <w:right w:val="nil"/>
                <w:between w:val="nil"/>
              </w:pBdr>
              <w:ind w:left="142"/>
              <w:jc w:val="both"/>
              <w:rPr>
                <w:color w:val="000000"/>
              </w:rPr>
            </w:pPr>
            <w:r>
              <w:rPr>
                <w:color w:val="000000"/>
              </w:rPr>
              <w:t>360€</w:t>
            </w:r>
          </w:p>
        </w:tc>
        <w:tc>
          <w:tcPr>
            <w:tcW w:w="3075" w:type="dxa"/>
          </w:tcPr>
          <w:p w:rsidR="00254C31" w:rsidRDefault="00CB0A62">
            <w:pPr>
              <w:pBdr>
                <w:top w:val="nil"/>
                <w:left w:val="nil"/>
                <w:bottom w:val="nil"/>
                <w:right w:val="nil"/>
                <w:between w:val="nil"/>
              </w:pBdr>
              <w:ind w:left="142"/>
              <w:jc w:val="both"/>
              <w:rPr>
                <w:color w:val="000000"/>
              </w:rPr>
            </w:pPr>
            <w:r>
              <w:t>410</w:t>
            </w:r>
          </w:p>
        </w:tc>
      </w:tr>
      <w:tr w:rsidR="00254C31">
        <w:tc>
          <w:tcPr>
            <w:tcW w:w="2805" w:type="dxa"/>
          </w:tcPr>
          <w:p w:rsidR="00254C31" w:rsidRDefault="00CB0A62">
            <w:pPr>
              <w:pBdr>
                <w:top w:val="nil"/>
                <w:left w:val="nil"/>
                <w:bottom w:val="nil"/>
                <w:right w:val="nil"/>
                <w:between w:val="nil"/>
              </w:pBdr>
              <w:ind w:left="142"/>
              <w:jc w:val="both"/>
              <w:rPr>
                <w:color w:val="000000"/>
              </w:rPr>
            </w:pPr>
            <w:r>
              <w:rPr>
                <w:color w:val="000000"/>
              </w:rPr>
              <w:t>Between 3000 - 3999 km</w:t>
            </w:r>
          </w:p>
        </w:tc>
        <w:tc>
          <w:tcPr>
            <w:tcW w:w="2265" w:type="dxa"/>
          </w:tcPr>
          <w:p w:rsidR="00254C31" w:rsidRDefault="00CB0A62">
            <w:pPr>
              <w:pBdr>
                <w:top w:val="nil"/>
                <w:left w:val="nil"/>
                <w:bottom w:val="nil"/>
                <w:right w:val="nil"/>
                <w:between w:val="nil"/>
              </w:pBdr>
              <w:ind w:left="142"/>
              <w:jc w:val="both"/>
              <w:rPr>
                <w:color w:val="000000"/>
              </w:rPr>
            </w:pPr>
            <w:r>
              <w:rPr>
                <w:color w:val="000000"/>
              </w:rPr>
              <w:t>530€</w:t>
            </w:r>
          </w:p>
        </w:tc>
        <w:tc>
          <w:tcPr>
            <w:tcW w:w="3075" w:type="dxa"/>
          </w:tcPr>
          <w:p w:rsidR="00254C31" w:rsidRDefault="00CB0A62">
            <w:pPr>
              <w:pBdr>
                <w:top w:val="nil"/>
                <w:left w:val="nil"/>
                <w:bottom w:val="nil"/>
                <w:right w:val="nil"/>
                <w:between w:val="nil"/>
              </w:pBdr>
              <w:ind w:left="142"/>
              <w:jc w:val="both"/>
              <w:rPr>
                <w:color w:val="000000"/>
              </w:rPr>
            </w:pPr>
            <w:r>
              <w:t>610</w:t>
            </w:r>
          </w:p>
        </w:tc>
      </w:tr>
      <w:tr w:rsidR="00254C31">
        <w:tc>
          <w:tcPr>
            <w:tcW w:w="2805" w:type="dxa"/>
          </w:tcPr>
          <w:p w:rsidR="00254C31" w:rsidRDefault="00CB0A62">
            <w:pPr>
              <w:pBdr>
                <w:top w:val="nil"/>
                <w:left w:val="nil"/>
                <w:bottom w:val="nil"/>
                <w:right w:val="nil"/>
                <w:between w:val="nil"/>
              </w:pBdr>
              <w:ind w:left="142"/>
              <w:jc w:val="both"/>
              <w:rPr>
                <w:color w:val="000000"/>
              </w:rPr>
            </w:pPr>
            <w:r>
              <w:rPr>
                <w:color w:val="000000"/>
              </w:rPr>
              <w:t>Between 4000 - 7999 km</w:t>
            </w:r>
          </w:p>
        </w:tc>
        <w:tc>
          <w:tcPr>
            <w:tcW w:w="2265" w:type="dxa"/>
          </w:tcPr>
          <w:p w:rsidR="00254C31" w:rsidRDefault="00CB0A62">
            <w:pPr>
              <w:pBdr>
                <w:top w:val="nil"/>
                <w:left w:val="nil"/>
                <w:bottom w:val="nil"/>
                <w:right w:val="nil"/>
                <w:between w:val="nil"/>
              </w:pBdr>
              <w:ind w:left="142"/>
              <w:jc w:val="both"/>
              <w:rPr>
                <w:color w:val="000000"/>
              </w:rPr>
            </w:pPr>
            <w:r>
              <w:rPr>
                <w:color w:val="000000"/>
              </w:rPr>
              <w:t>820€</w:t>
            </w:r>
          </w:p>
        </w:tc>
        <w:tc>
          <w:tcPr>
            <w:tcW w:w="3075" w:type="dxa"/>
          </w:tcPr>
          <w:p w:rsidR="00254C31" w:rsidRDefault="00CB0A62">
            <w:pPr>
              <w:pBdr>
                <w:top w:val="nil"/>
                <w:left w:val="nil"/>
                <w:bottom w:val="nil"/>
                <w:right w:val="nil"/>
                <w:between w:val="nil"/>
              </w:pBdr>
              <w:ind w:left="142"/>
              <w:jc w:val="both"/>
              <w:rPr>
                <w:color w:val="000000"/>
              </w:rPr>
            </w:pPr>
            <w:r>
              <w:t>-</w:t>
            </w:r>
          </w:p>
        </w:tc>
      </w:tr>
      <w:tr w:rsidR="00254C31">
        <w:tc>
          <w:tcPr>
            <w:tcW w:w="2805" w:type="dxa"/>
          </w:tcPr>
          <w:p w:rsidR="00254C31" w:rsidRDefault="00CB0A62">
            <w:pPr>
              <w:pBdr>
                <w:top w:val="nil"/>
                <w:left w:val="nil"/>
                <w:bottom w:val="nil"/>
                <w:right w:val="nil"/>
                <w:between w:val="nil"/>
              </w:pBdr>
              <w:ind w:left="142"/>
              <w:jc w:val="both"/>
              <w:rPr>
                <w:color w:val="000000"/>
              </w:rPr>
            </w:pPr>
            <w:r>
              <w:rPr>
                <w:color w:val="000000"/>
              </w:rPr>
              <w:t>8000 km and above</w:t>
            </w:r>
          </w:p>
        </w:tc>
        <w:tc>
          <w:tcPr>
            <w:tcW w:w="2265" w:type="dxa"/>
          </w:tcPr>
          <w:p w:rsidR="00254C31" w:rsidRDefault="00CB0A62">
            <w:pPr>
              <w:pBdr>
                <w:top w:val="nil"/>
                <w:left w:val="nil"/>
                <w:bottom w:val="nil"/>
                <w:right w:val="nil"/>
                <w:between w:val="nil"/>
              </w:pBdr>
              <w:ind w:left="142"/>
              <w:jc w:val="both"/>
              <w:rPr>
                <w:color w:val="000000"/>
              </w:rPr>
            </w:pPr>
            <w:r>
              <w:rPr>
                <w:color w:val="000000"/>
              </w:rPr>
              <w:t>€1,500</w:t>
            </w:r>
          </w:p>
        </w:tc>
        <w:tc>
          <w:tcPr>
            <w:tcW w:w="3075" w:type="dxa"/>
          </w:tcPr>
          <w:p w:rsidR="00254C31" w:rsidRDefault="00CB0A62">
            <w:pPr>
              <w:pBdr>
                <w:top w:val="nil"/>
                <w:left w:val="nil"/>
                <w:bottom w:val="nil"/>
                <w:right w:val="nil"/>
                <w:between w:val="nil"/>
              </w:pBdr>
              <w:ind w:left="142"/>
              <w:jc w:val="both"/>
              <w:rPr>
                <w:color w:val="000000"/>
              </w:rPr>
            </w:pPr>
            <w:r>
              <w:t>-</w:t>
            </w:r>
          </w:p>
        </w:tc>
      </w:tr>
    </w:tbl>
    <w:p w:rsidR="00254C31" w:rsidRDefault="00254C31"/>
    <w:p w:rsidR="00254C31" w:rsidRDefault="00CB0A62">
      <w:r>
        <w:lastRenderedPageBreak/>
        <w:t xml:space="preserve">*Buses, trains and car sharing </w:t>
      </w:r>
      <w:proofErr w:type="gramStart"/>
      <w:r>
        <w:t>are considered</w:t>
      </w:r>
      <w:proofErr w:type="gramEnd"/>
      <w:r>
        <w:t xml:space="preserve"> low-emission transportation vehicles within the scope of green travel.</w:t>
      </w:r>
    </w:p>
    <w:p w:rsidR="00254C31" w:rsidRDefault="00CB0A62">
      <w:r>
        <w:t xml:space="preserve">* In order for the trip to </w:t>
      </w:r>
      <w:proofErr w:type="gramStart"/>
      <w:r>
        <w:t>be considered</w:t>
      </w:r>
      <w:proofErr w:type="gramEnd"/>
      <w:r>
        <w:t xml:space="preserve"> within the scope of green travel, both departure and return must be made with green travel vehicle</w:t>
      </w:r>
      <w:r>
        <w:t xml:space="preserve">s. For exceptional cases, the National Agency </w:t>
      </w:r>
      <w:proofErr w:type="gramStart"/>
      <w:r>
        <w:t>is consulted</w:t>
      </w:r>
      <w:proofErr w:type="gramEnd"/>
      <w:r>
        <w:t>.</w:t>
      </w:r>
    </w:p>
    <w:p w:rsidR="00254C31" w:rsidRDefault="00CB0A62">
      <w:r>
        <w:t xml:space="preserve">*Employees who prefer Green Travel type travel </w:t>
      </w:r>
      <w:proofErr w:type="gramStart"/>
      <w:r>
        <w:t>are given</w:t>
      </w:r>
      <w:proofErr w:type="gramEnd"/>
      <w:r>
        <w:t xml:space="preserve"> individual support for up to 4 days for their travel days.</w:t>
      </w:r>
    </w:p>
    <w:tbl>
      <w:tblPr>
        <w:tblStyle w:val="aff4"/>
        <w:tblW w:w="9257" w:type="dxa"/>
        <w:tblBorders>
          <w:top w:val="nil"/>
          <w:left w:val="nil"/>
          <w:bottom w:val="nil"/>
          <w:right w:val="nil"/>
          <w:insideH w:val="nil"/>
          <w:insideV w:val="nil"/>
        </w:tblBorders>
        <w:tblLayout w:type="fixed"/>
        <w:tblLook w:val="0400" w:firstRow="0" w:lastRow="0" w:firstColumn="0" w:lastColumn="0" w:noHBand="0" w:noVBand="1"/>
      </w:tblPr>
      <w:tblGrid>
        <w:gridCol w:w="9257"/>
      </w:tblGrid>
      <w:tr w:rsidR="00254C31">
        <w:trPr>
          <w:trHeight w:val="412"/>
        </w:trPr>
        <w:tc>
          <w:tcPr>
            <w:tcW w:w="9257" w:type="dxa"/>
            <w:shd w:val="clear" w:color="auto" w:fill="00B050"/>
          </w:tcPr>
          <w:p w:rsidR="00254C31" w:rsidRDefault="00CB0A62" w:rsidP="009037A5">
            <w:pPr>
              <w:rPr>
                <w:b/>
                <w:color w:val="FFFFFF"/>
              </w:rPr>
            </w:pPr>
            <w:r>
              <w:rPr>
                <w:b/>
                <w:color w:val="FFFFFF"/>
              </w:rPr>
              <w:t xml:space="preserve">DISABLED </w:t>
            </w:r>
            <w:r w:rsidR="009037A5">
              <w:rPr>
                <w:b/>
                <w:color w:val="FFFFFF"/>
              </w:rPr>
              <w:t>STAFF</w:t>
            </w:r>
          </w:p>
        </w:tc>
      </w:tr>
    </w:tbl>
    <w:p w:rsidR="00254C31" w:rsidRDefault="00CB0A62">
      <w:r>
        <w:t xml:space="preserve">Financial support </w:t>
      </w:r>
      <w:proofErr w:type="gramStart"/>
      <w:r>
        <w:t>can be provided</w:t>
      </w:r>
      <w:proofErr w:type="gramEnd"/>
      <w:r>
        <w:t xml:space="preserve"> to cover the additional support that disabled academic/administrative </w:t>
      </w:r>
      <w:r w:rsidR="009037A5">
        <w:t>staff</w:t>
      </w:r>
      <w:r>
        <w:t xml:space="preserve"> may need during their mobility participation (accompanying accommodation and travel expenses, etc.).</w:t>
      </w:r>
    </w:p>
    <w:tbl>
      <w:tblPr>
        <w:tblStyle w:val="aff5"/>
        <w:tblW w:w="9257" w:type="dxa"/>
        <w:tblBorders>
          <w:top w:val="nil"/>
          <w:left w:val="nil"/>
          <w:bottom w:val="nil"/>
          <w:right w:val="nil"/>
          <w:insideH w:val="nil"/>
          <w:insideV w:val="nil"/>
        </w:tblBorders>
        <w:tblLayout w:type="fixed"/>
        <w:tblLook w:val="0400" w:firstRow="0" w:lastRow="0" w:firstColumn="0" w:lastColumn="0" w:noHBand="0" w:noVBand="1"/>
      </w:tblPr>
      <w:tblGrid>
        <w:gridCol w:w="9257"/>
      </w:tblGrid>
      <w:tr w:rsidR="00254C31">
        <w:trPr>
          <w:trHeight w:val="412"/>
        </w:trPr>
        <w:tc>
          <w:tcPr>
            <w:tcW w:w="9257" w:type="dxa"/>
            <w:shd w:val="clear" w:color="auto" w:fill="00B050"/>
          </w:tcPr>
          <w:p w:rsidR="00254C31" w:rsidRDefault="00CB0A62">
            <w:pPr>
              <w:rPr>
                <w:b/>
                <w:color w:val="FFFFFF"/>
              </w:rPr>
            </w:pPr>
            <w:r>
              <w:rPr>
                <w:b/>
                <w:color w:val="FFFFFF"/>
              </w:rPr>
              <w:t>INVITING STAFF</w:t>
            </w:r>
          </w:p>
        </w:tc>
      </w:tr>
    </w:tbl>
    <w:p w:rsidR="00254C31" w:rsidRDefault="00CB0A62">
      <w:pPr>
        <w:spacing w:after="120"/>
        <w:jc w:val="both"/>
      </w:pPr>
      <w:r>
        <w:t>Within the scope of staff</w:t>
      </w:r>
      <w:r>
        <w:t xml:space="preserve"> teaching mobility, it is also possible to invite </w:t>
      </w:r>
      <w:r w:rsidR="009037A5">
        <w:t>staff</w:t>
      </w:r>
      <w:r>
        <w:t xml:space="preserve"> working in an enterprise located in one of the program countries to give lectures to our University's students, but since the grant amount allocated to our University is limited, no grant </w:t>
      </w:r>
      <w:proofErr w:type="gramStart"/>
      <w:r>
        <w:t>can be a</w:t>
      </w:r>
      <w:r>
        <w:t>llocated</w:t>
      </w:r>
      <w:proofErr w:type="gramEnd"/>
      <w:r>
        <w:t xml:space="preserve"> for this type of mobility.</w:t>
      </w:r>
    </w:p>
    <w:p w:rsidR="00254C31" w:rsidRDefault="00CB0A62">
      <w:pPr>
        <w:jc w:val="both"/>
        <w:rPr>
          <w:b/>
          <w:color w:val="002060"/>
        </w:rPr>
      </w:pPr>
      <w:r>
        <w:rPr>
          <w:b/>
          <w:color w:val="002060"/>
        </w:rPr>
        <w:t>FOR COMMUNICATION:</w:t>
      </w:r>
    </w:p>
    <w:p w:rsidR="00254C31" w:rsidRDefault="00CB0A62">
      <w:pPr>
        <w:jc w:val="both"/>
      </w:pPr>
      <w:r>
        <w:t>International Exchange and Cooperation Office</w:t>
      </w:r>
    </w:p>
    <w:p w:rsidR="00254C31" w:rsidRDefault="00CB0A62">
      <w:pPr>
        <w:jc w:val="both"/>
      </w:pPr>
      <w:hyperlink r:id="rId19">
        <w:r>
          <w:rPr>
            <w:color w:val="0563C1"/>
            <w:u w:val="single"/>
          </w:rPr>
          <w:t>erasmus@yeditepe.edu.tr</w:t>
        </w:r>
      </w:hyperlink>
    </w:p>
    <w:p w:rsidR="00254C31" w:rsidRDefault="00CB0A62">
      <w:r>
        <w:t xml:space="preserve">Rectorate Building, </w:t>
      </w:r>
      <w:proofErr w:type="gramStart"/>
      <w:r>
        <w:t>1st</w:t>
      </w:r>
      <w:proofErr w:type="gramEnd"/>
      <w:r>
        <w:t xml:space="preserve"> Floor</w:t>
      </w:r>
    </w:p>
    <w:sectPr w:rsidR="00254C31">
      <w:headerReference w:type="default" r:id="rId20"/>
      <w:footerReference w:type="default" r:id="rId2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A62" w:rsidRDefault="00CB0A62">
      <w:pPr>
        <w:spacing w:after="0" w:line="240" w:lineRule="auto"/>
      </w:pPr>
      <w:r>
        <w:separator/>
      </w:r>
    </w:p>
  </w:endnote>
  <w:endnote w:type="continuationSeparator" w:id="0">
    <w:p w:rsidR="00CB0A62" w:rsidRDefault="00CB0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31" w:rsidRDefault="00254C3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A62" w:rsidRDefault="00CB0A62">
      <w:pPr>
        <w:spacing w:after="0" w:line="240" w:lineRule="auto"/>
      </w:pPr>
      <w:r>
        <w:separator/>
      </w:r>
    </w:p>
  </w:footnote>
  <w:footnote w:type="continuationSeparator" w:id="0">
    <w:p w:rsidR="00CB0A62" w:rsidRDefault="00CB0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31" w:rsidRDefault="00CB0A62">
    <w:pPr>
      <w:pBdr>
        <w:top w:val="nil"/>
        <w:left w:val="nil"/>
        <w:bottom w:val="nil"/>
        <w:right w:val="nil"/>
        <w:between w:val="nil"/>
      </w:pBdr>
      <w:tabs>
        <w:tab w:val="center" w:pos="4536"/>
        <w:tab w:val="right" w:pos="9072"/>
      </w:tabs>
      <w:spacing w:after="0" w:line="240" w:lineRule="auto"/>
      <w:jc w:val="center"/>
      <w:rPr>
        <w:color w:val="000000"/>
      </w:rPr>
    </w:pPr>
    <w:r>
      <w:rPr>
        <w:noProof/>
        <w:color w:val="000000"/>
        <w:lang w:val="en-US"/>
      </w:rPr>
      <w:drawing>
        <wp:inline distT="114300" distB="114300" distL="114300" distR="114300">
          <wp:extent cx="2164531" cy="1088708"/>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64531" cy="1088708"/>
                  </a:xfrm>
                  <a:prstGeom prst="rect">
                    <a:avLst/>
                  </a:prstGeom>
                  <a:ln/>
                </pic:spPr>
              </pic:pic>
            </a:graphicData>
          </a:graphic>
        </wp:inline>
      </w:drawing>
    </w:r>
    <w:r>
      <w:rPr>
        <w:noProof/>
        <w:lang w:val="en-US"/>
      </w:rPr>
      <w:drawing>
        <wp:inline distT="114300" distB="114300" distL="114300" distR="114300">
          <wp:extent cx="2082637" cy="77152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2875" t="33261" r="-7836" b="14866"/>
                  <a:stretch>
                    <a:fillRect/>
                  </a:stretch>
                </pic:blipFill>
                <pic:spPr>
                  <a:xfrm>
                    <a:off x="0" y="0"/>
                    <a:ext cx="2082637" cy="7715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4D12"/>
    <w:multiLevelType w:val="multilevel"/>
    <w:tmpl w:val="C46E4712"/>
    <w:lvl w:ilvl="0">
      <w:start w:val="1"/>
      <w:numFmt w:val="decimal"/>
      <w:lvlText w:val="%1."/>
      <w:lvlJc w:val="left"/>
      <w:pPr>
        <w:ind w:left="1068" w:hanging="360"/>
      </w:p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66424B31"/>
    <w:multiLevelType w:val="multilevel"/>
    <w:tmpl w:val="DA3CE8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31"/>
    <w:rsid w:val="00254C31"/>
    <w:rsid w:val="009037A5"/>
    <w:rsid w:val="00CB0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D3DE6"/>
  <w15:docId w15:val="{4D92CBD1-F099-4C25-9D1A-52E66158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73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B7152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1523"/>
    <w:rPr>
      <w:lang w:val="en"/>
    </w:rPr>
  </w:style>
  <w:style w:type="paragraph" w:styleId="Footer">
    <w:name w:val="footer"/>
    <w:basedOn w:val="Normal"/>
    <w:link w:val="FooterChar"/>
    <w:uiPriority w:val="99"/>
    <w:unhideWhenUsed/>
    <w:rsid w:val="00B715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1523"/>
    <w:rPr>
      <w:lang w:val="en"/>
    </w:rPr>
  </w:style>
  <w:style w:type="table" w:styleId="TableGrid">
    <w:name w:val="Table Grid"/>
    <w:basedOn w:val="TableNormal"/>
    <w:uiPriority w:val="39"/>
    <w:rsid w:val="0094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1D3"/>
    <w:rPr>
      <w:color w:val="0563C1" w:themeColor="hyperlink"/>
      <w:u w:val="single"/>
    </w:rPr>
  </w:style>
  <w:style w:type="character" w:customStyle="1" w:styleId="UnresolvedMention">
    <w:name w:val="Unresolved Mention"/>
    <w:basedOn w:val="DefaultParagraphFont"/>
    <w:uiPriority w:val="99"/>
    <w:semiHidden/>
    <w:unhideWhenUsed/>
    <w:rsid w:val="002331D3"/>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F4DDE"/>
    <w:pPr>
      <w:ind w:left="720"/>
      <w:contextualSpacing/>
    </w:pPr>
  </w:style>
  <w:style w:type="table" w:customStyle="1" w:styleId="af9">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a">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b">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c">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d">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e">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1">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google.com/hji-qxep-bck" TargetMode="External"/><Relationship Id="rId13" Type="http://schemas.openxmlformats.org/officeDocument/2006/relationships/hyperlink" Target="https://international.yeditepe.edu.tr/uluslararasi/giden-personel" TargetMode="External"/><Relationship Id="rId18" Type="http://schemas.openxmlformats.org/officeDocument/2006/relationships/hyperlink" Target="http://ec.europa.eu/programmes/erasmus-plus/tools/distance_en.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rasmusbasvuru.ua.gov.tr/" TargetMode="External"/><Relationship Id="rId17" Type="http://schemas.openxmlformats.org/officeDocument/2006/relationships/hyperlink" Target="http://international.yeditepe.edu.tr/tr/international/agreements/anlasmalar" TargetMode="External"/><Relationship Id="rId2" Type="http://schemas.openxmlformats.org/officeDocument/2006/relationships/numbering" Target="numbering.xml"/><Relationship Id="rId16" Type="http://schemas.openxmlformats.org/officeDocument/2006/relationships/hyperlink" Target="https://international.yeditepe.edu.tr/sites/international.yeditepe.edu.tr/files/inline-files/2015-24-personel-faaliyet-bilgileri-8-mart-202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hji-qxep-bck" TargetMode="External"/><Relationship Id="rId5" Type="http://schemas.openxmlformats.org/officeDocument/2006/relationships/webSettings" Target="webSettings.xml"/><Relationship Id="rId15" Type="http://schemas.openxmlformats.org/officeDocument/2006/relationships/hyperlink" Target="https://international.yeditepe.edu.tr/sites/international.yeditepe.edu.tr/files/inline-files/personel-hareketliligi-degerlendirme-olcutleri-2023.pdf" TargetMode="External"/><Relationship Id="rId23" Type="http://schemas.openxmlformats.org/officeDocument/2006/relationships/theme" Target="theme/theme1.xml"/><Relationship Id="rId10" Type="http://schemas.openxmlformats.org/officeDocument/2006/relationships/hyperlink" Target="https://meet.google.com/hji-qxep-bck" TargetMode="External"/><Relationship Id="rId19" Type="http://schemas.openxmlformats.org/officeDocument/2006/relationships/hyperlink" Target="mailto:erasmus@yeditepe.edu.tr" TargetMode="External"/><Relationship Id="rId4" Type="http://schemas.openxmlformats.org/officeDocument/2006/relationships/settings" Target="settings.xml"/><Relationship Id="rId9" Type="http://schemas.openxmlformats.org/officeDocument/2006/relationships/hyperlink" Target="https://meet.google.com/hji-qxep-bck" TargetMode="External"/><Relationship Id="rId14" Type="http://schemas.openxmlformats.org/officeDocument/2006/relationships/hyperlink" Target="https://international.yeditepe.edu.tr/uluslararasi/giden-persone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7EQ2sM3XjdVQ+roh3PB2khjiQ==">CgMxLjAyCGguZ2pkZ3hzMgloLjMwajB6bGwyCWguM3pueXNoNzIJaC4xZm9iOXRlOAByITF4c3dGWmg4RGlBbWVXcXdIRTdXYjM4TzN2WmVfWHV1ag==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1361</Words>
  <Characters>7445</Characters>
  <Application>Microsoft Office Word</Application>
  <DocSecurity>0</DocSecurity>
  <Lines>201</Lines>
  <Paragraphs>108</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hazal altunkulp</dc:creator>
  <cp:lastModifiedBy>Hazal Altunkulp Çoban</cp:lastModifiedBy>
  <cp:revision>2</cp:revision>
  <dcterms:created xsi:type="dcterms:W3CDTF">2024-03-07T14:07:00Z</dcterms:created>
  <dcterms:modified xsi:type="dcterms:W3CDTF">2024-03-11T08:22:00Z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f2fdb75a9b27111c526f8889e9d9efdb79d50083c54f023b79b79b436ddd803a</vt:lpwstr>
  </property>
</Properties>
</file>